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ORIENTAÇÕES GERAIS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  <w:t xml:space="preserve">a. A lista de verificação abaixo deve ser preenchida e anexada ao processo pelo setor requisitante da contratação;</w:t>
        <w:br w:type="textWrapping"/>
        <w:t xml:space="preserve">b. As notas explicativas devem ser removidas, para que a última coluna indique a sequencial em que a exigência está atendida;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  <w:t xml:space="preserve">c. A CL/DCOS só procederá com a análise do processo que contiver o checklist;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d. Em caso de dúvidas, entrar em contato através do e-mail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licitacao.dcos.proad@ufes.br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 xml:space="preserve">Atualização: 11/10/2022</w:t>
        <w:br w:type="textWrapping"/>
        <w:br w:type="textWrapping"/>
      </w:r>
    </w:p>
    <w:tbl>
      <w:tblPr>
        <w:tblStyle w:val="Table1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9"/>
        <w:gridCol w:w="3198"/>
        <w:gridCol w:w="2210"/>
        <w:gridCol w:w="674"/>
        <w:gridCol w:w="717"/>
        <w:gridCol w:w="745"/>
        <w:gridCol w:w="6835"/>
        <w:tblGridChange w:id="0">
          <w:tblGrid>
            <w:gridCol w:w="1009"/>
            <w:gridCol w:w="3198"/>
            <w:gridCol w:w="2210"/>
            <w:gridCol w:w="674"/>
            <w:gridCol w:w="717"/>
            <w:gridCol w:w="745"/>
            <w:gridCol w:w="683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shd w:fill="e2efd9" w:val="clear"/>
          </w:tcPr>
          <w:p w:rsidR="00000000" w:rsidDel="00000000" w:rsidP="00000000" w:rsidRDefault="00000000" w:rsidRPr="00000000" w14:paraId="00000007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LISTA DE VERIFICAÇÃO DISPENSA DE PEQUENO VALOR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7"/>
            <w:shd w:fill="e2efd9" w:val="clear"/>
          </w:tcPr>
          <w:p w:rsidR="00000000" w:rsidDel="00000000" w:rsidP="00000000" w:rsidRDefault="00000000" w:rsidRPr="00000000" w14:paraId="0000000E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OBS: essa lista de verificação refere-se à dispensa de licitação para contratação de serviços comuns, excluindo-se serviços com mão de obra continuada e serviços de TIC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Verificação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Fundamentação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Sim 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N.A.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Sequencial em que a exigência está atendida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Trata-se de um processo digital? (não é possível a contratação através de documento avulso)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ON-AGU nº 2/2009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Há o documento de formalização da demanda?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Inciso I, do art. 21 da IN 05/2017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o DFD deve ser preenchido e baixado do sistema do Governo Federal, conforme orientações do Manual</w:t>
            </w:r>
          </w:p>
        </w:tc>
      </w:tr>
      <w:tr>
        <w:trPr>
          <w:cantSplit w:val="0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 requisitante está ciente de que só poderá emitir ordem de serviço após finalização da contratação direta?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parágrafo único do art. 59 da lei 8666/93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-</w:t>
            </w:r>
          </w:p>
          <w:p w:rsidR="00000000" w:rsidDel="00000000" w:rsidP="00000000" w:rsidRDefault="00000000" w:rsidRPr="00000000" w14:paraId="0000003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Dar ciência nesta lista de verificação.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Há minimamente três orçamentos?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Acórdão nº 4.013/2008 – Plenário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 caso de menos de três orçamentos, há justificativa do setor requisitante?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§4º do art. 6º da IN 73/2020 SEGES/ME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3.1.1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 relação de fornecedores que foram consultados e não enviaram propostas como resposta à solicitação de cotação está no processo?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Inciso III, do §2º do art. 5º da IN 73/2020 SEGES/ME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Contém na pesquisa de mercado, minimamente: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§ 2º Art. 5° da IN 73/2020 SEGES/ME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3.2.1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descrição do objeto, valor unitário e total?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3.2.2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CPF ou CNPJ da proponente?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3.2.3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endereço e telefone de contato? 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3.2.4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data de emissão?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3.2.4.1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 orçamento de menor valor possui validade suficiente para finalização da contratação (mínimo 90 dias)?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3.2.4.2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os demais orçamentos foram emitidos, minimamente, nos 6 meses que antecederão a finalização da contratação? 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§ 2º do art. 5° da IN nº 73, de 05 de agosto de 2020.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400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3.2.5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Possui assinatura? (a ausência de assinatura pode ser compensada pela junção do </w:t>
            </w:r>
            <w:r w:rsidDel="00000000" w:rsidR="00000000" w:rsidRPr="00000000">
              <w:rPr>
                <w:u w:val="single"/>
                <w:rtl w:val="0"/>
              </w:rPr>
              <w:t xml:space="preserve">email enviado pela empresa</w:t>
            </w:r>
            <w:r w:rsidDel="00000000" w:rsidR="00000000" w:rsidRPr="00000000">
              <w:rPr>
                <w:rtl w:val="0"/>
              </w:rPr>
              <w:t xml:space="preserve">, desde que o mesmo identifique o responsável pelo encaminhamento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10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identificação do servidor responsável pela cotação? (podem ser juntados os emails através dos quais </w:t>
            </w:r>
            <w:r w:rsidDel="00000000" w:rsidR="00000000" w:rsidRPr="00000000">
              <w:rPr>
                <w:u w:val="single"/>
                <w:rtl w:val="0"/>
              </w:rPr>
              <w:t xml:space="preserve">o servidor solicitou a cotação</w:t>
            </w:r>
            <w:r w:rsidDel="00000000" w:rsidR="00000000" w:rsidRPr="00000000">
              <w:rPr>
                <w:rtl w:val="0"/>
              </w:rPr>
              <w:t xml:space="preserve">, desde que claramente o identifique)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Art. 3° da IN nº 73/2020 SEGES/ME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61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 Termo de  Referência foi elaborado conforme modelo disponível no site da DCOS? 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985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 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Foi identificado o modelo escolhido? </w:t>
              <w:br w:type="textWrapping"/>
              <w:t xml:space="preserve">a. serviço comum não continuado; </w:t>
              <w:br w:type="textWrapping"/>
              <w:t xml:space="preserve">b. serviço comum continuado sem dedicação exclusiva; </w:t>
              <w:br w:type="textWrapping"/>
              <w:t xml:space="preserve">c. serviço comum de engenharia.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4.2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 objeto é acessório? (não é atividade-fim da Ufes, no caso de serviços ou mão-de-obra).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Art. 3º, Decreto 9.507/2018.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4.3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 Objeto é claro, sucinto e preciso?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Art. 40, I, lei 8.666/93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4.4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 descrição do objeto e o valor  (unitário e global) está compatível com o orçamento da empresa a ser contratada?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Art. 23º, caput, Lei 8.666/93</w:t>
              <w:br w:type="textWrapping"/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670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4.5 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 forma que será efetivada a contratação (nota de empenho ou contrato) está compatível com o tempo de execução?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OBS: Conforme ACÓRDÃO Nº 1234/2018 – TCU – Plenário: 9.1.1 há possibilidade jurídica de formalização de contratação de fornecimento de bens para entrega imediata e integral, da qual não resulte obrigações futuras, por meio de nota de empenho, independentemente do valor ou da modalidade licitatória adotada, nos termos do § 4º do art. 62 da Lei 8.666/1993 e à luz dos princípios da eficiência e da racionalidade administrativa que regem as contratações públicas;</w:t>
              <w:br w:type="textWrapping"/>
              <w:t xml:space="preserve">9.1.2 a “entrega imediata” referida no art. 62, § 4º, da Lei 8.666/1993 deve ser entendida como aquela que ocorrer em até trinta dias a partir do pedido formal de fornecimento feito pela Administração, que deve ocorrer por meio da emissão da nota de empenho, desde que a proposta esteja válida na ocasião da solicitação;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4.6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 fundamentação da contratação está baseada no art. 24, inciso I, II ou XXI?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Art. 24, Lei 8.666/1993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R$ 17.600,00 (serviços comuns) ou R$ 33.000,00 (serviços comuns de engenharia) ou aquisição ou contratação de produto para pesquisa e desenvolvimento, limitada, no caso de obras e serviços de engenharia, a 20% (vinte por cento) do valor de que trata a alínea “b” do inciso I do caput do art. 23</w:t>
            </w:r>
          </w:p>
        </w:tc>
      </w:tr>
      <w:tr>
        <w:trPr>
          <w:cantSplit w:val="0"/>
          <w:trHeight w:val="2250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4.7 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justificativa e objetivo da contratação?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Súmula 177 TCU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OBS: Conforme previsto na Súmula 177 do TCU, a justificativa há de ser clara, precisa e suficiente, sendo vedadas justificativas genéricas, incapazes de demonstrar de forma cabal a necessidade da Administração. Deve a Administração justificar:</w:t>
              <w:br w:type="textWrapping"/>
              <w:t xml:space="preserve">a. a necessidade da contratação do serviço;</w:t>
              <w:br w:type="textWrapping"/>
              <w:t xml:space="preserve">b. as especificações técnicas do serviço;</w:t>
              <w:br w:type="textWrapping"/>
              <w:t xml:space="preserve">c. o quantitativo de serviço demandado, que deve se pautar no histórico de utilização do serviço pelo órgão ou em dados demonstrativos da perspectiva futura da demanda (quando houver).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4.8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a classificação dos serviços?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OBS: Conforme o modelo do TR disponível, não deve ser alterado.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4.9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informações sobre a execução dos serviços?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OBS: O setor deve detalhar a execução, conforme a dinâmica da atividade.</w:t>
            </w:r>
          </w:p>
        </w:tc>
      </w:tr>
      <w:tr>
        <w:trPr>
          <w:cantSplit w:val="0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4.10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 forma de pagamento está compatível com a escolha de formalização da contratação (nota de empenho ou contrato)?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OBS: Se a contratação for por contrato, deve estar previsto, obrigatoriamente: "O pagamento ocorrerá conforme cláusula estabelecida em termo de contrato."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4.11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 prazo de execução está compatível com a estimativa dada na proposta da empresa?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OBS: em caso de incompatibilidade verificar se o serviço não foi classificado como de "execução imediata" incorretamente, por exemplo.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4.12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 prazo de vigência é superior ao prazo de execução?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OBS: Recomenda-se que o setor requisitante informe o período, e não a data. OBS2: o ideal é que sejam somados, no mínimo, 90 dias ao prazo de execução.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4.13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previsão de obrigações da contratante?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OBS: Conforme o modelo do TR disponível, não deve ser alterado.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4.13.1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 caso de serviço de engenharia, há os itens 8.12 e 8.13 (ou equivalentes)? 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OBS: Caso não seja serviço de engenharia, devem ser excluídos, conforme nota explicativa do modelo de TR disponível no site da DCOS.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4.14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previsão de obrigações da contratada?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OBS: Conforme o modelo do TR disponível, não deve ser alterado.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4.14.1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 caso de serviço de engenharia, há os itens 9.30 (ou equivalentes) em diante?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OBS:  Caso não seja serviço de engenharia, devem ser excluídos, conforme nota explicativa do modelo de TR disponível no site da DCOS.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4.15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Há Subcontratação?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tabs>
                <w:tab w:val="left" w:pos="2205"/>
              </w:tabs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OBS: Conforme o modelo do TR disponível, não deve ser alterado.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4.16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alteração subjetiva?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OBS: Conforme o modelo do TR disponível, não deve ser alterado.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4.17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previsão de controle e fiscalização do objeto, com indicação mínima do fiscal?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4.18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previsão do recebimento e aceitação do objeto?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 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4.19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Caso a contratação seja formalizada por contrato, há previsão de item específico de reajuste?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OBS: O item deve ser conforme o modelo do TR disponível, não deve ser alterado, com indicação do índice de mercado para o reajustamento.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4.20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Caso a contratação seja formalizada por contrato, há previsão de item da Garantia de Execução?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tabs>
                <w:tab w:val="left" w:pos="1755"/>
              </w:tabs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OBS: Conforme o modelo do TR disponível, deverá ser preenchido conforme orientações das notas explicativas.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4.21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previsão das sanções administrativas?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OBS: Conforme o modelo do TR disponível, não deve ser alterado.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4.22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Há Critérios de Habilitação?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tabs>
                <w:tab w:val="left" w:pos="2235"/>
              </w:tabs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OBS: Apenas o item Documentos técnicos deverá ser preenchido, caso necessário. Para alguns tipos de serviços a exigência de documento técnico é obrigatória, como, por exemplo, o registro no CREA para serviços de engenharia. Para outras atividades entende-se coerente exigir, por exemplo: contratação de revisor de gramática, diagramador, tradutor, etc. A análise deve ser crítica, principalmente quando for contratação de pessoa física, para evitar contratação sem critério de seleção ou direcionada.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4.23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 setor requisitante declarou que não tem dúvida jurídica (em Declarações Complementares)?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4.24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 setor requisitante declarou que o fornecedor escolhido é ME ou EPP (em Declarações Complementares)?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4.24.1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Caso não seja ME/EPP, há justificativas do setor requisitante?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4.25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 Termo de Referência está datado e assinado pelos responsáveis por sua elaboração?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 caso de formalização por termo de Contrato, foi elaborado o Gerenciamento de Riscos da fase contratual?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§2°, do art. 20, da  IN 05/2017 SEGES/ME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o contrato social ou instrumento congênere?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15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7. 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Foram juntados os documentos de qualificação técnica estabelecidos no TR? 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7.1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Os documentos de qualificação técnica foram autenticados pelo setor requisitante?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537A88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537A88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FE2A6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icitacao.dcos.proad@ufe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YCbgXMu8DcoSjkiy5ivC4pydXw==">AMUW2mUO8QnLHKm5x/yWhAwt/OZdkvGIs76z7jjfEtc5hTuzRlSfck8kO/AFIwvCwDdJa+oFth/S6IF08fK5L0jkt/fLuBdPzdVgBMn1gF3c618lrMu8uwDVhwtftSf+NsfUuHYJeILM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2022-04-27T14:51:00Z</dcterms:created>
  <dc:creator>Pauliane de Carvalho Paviotti</dc:creator>
</cp:coreProperties>
</file>