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ORIENTAÇÕES GERAIS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a. A lista de verificação abaixo deve ser preenchida e anexada ao processo pelo setor requisitante da contratação;</w:t>
        <w:br w:type="textWrapping"/>
        <w:t xml:space="preserve">b. As notas explicativas devem ser removidas, para que na última coluna seja indicada a sequencial em que a exigência está atendida;</w:t>
      </w:r>
    </w:p>
    <w:p w:rsidR="00000000" w:rsidDel="00000000" w:rsidP="00000000" w:rsidRDefault="00000000" w:rsidRPr="00000000" w14:paraId="00000003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c. A CL/DCOS só procederá com a análise do processo que contiver o checklist;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d. Em caso de dúvidas, entrar em contato através do e-mail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licitacao.dcos.proad@ufes.br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Atualização: 11/10/2022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3"/>
        <w:gridCol w:w="3641"/>
        <w:gridCol w:w="2517"/>
        <w:gridCol w:w="702"/>
        <w:gridCol w:w="739"/>
        <w:gridCol w:w="769"/>
        <w:gridCol w:w="5977"/>
        <w:tblGridChange w:id="0">
          <w:tblGrid>
            <w:gridCol w:w="1043"/>
            <w:gridCol w:w="3641"/>
            <w:gridCol w:w="2517"/>
            <w:gridCol w:w="702"/>
            <w:gridCol w:w="739"/>
            <w:gridCol w:w="769"/>
            <w:gridCol w:w="5977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08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 VERIFICAÇÃO INEXIGIBILIDADE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Verificação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1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2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3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4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N.A.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5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Sequencial em que a exigência está atendida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Trata-se de um processo digital? (não é possível a contratação através de documento avulso)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ON-AGU nº 2/2009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Há o documento de formalização da demanda?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Inciso I, do art. 21 da IN 05/2017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o DFD deve ser preenchido e baixado do sistema do Governo Federal, conforme orientações do Manual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requisitante declarou estar ciente de que só poderá emitir ordem de serviço após finalização da contratação direta?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parágrafo único do art. 59 da lei 8666/93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Dar ciência nesta lista de verificação.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Há proposta?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Acórdão nº 4.013/2008 – Plenário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99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justificativa de compatibilidade entre o  valor do orçamento proposto e o praticado pelo mercado?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7º da IN 73/2020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Conforme o Art 7º da IN 73/2020: Art. 7º Os processos de inexigibilidade de licitação deverão ser instruídos com a devida justificativa de que o preço ofertado à administração é condizente com o praticado pelo mercado, em especial por meio de: I - documentos fiscais ou instrumentos contratuais de objetos idênticos, comercializados pela futura contratada, emitidos no período de até 1 (um) ano anterior à data da autorização da inexigibilidade pela autoridade competente; II - tabelas de preços vigentes divulgadas pela futura contratada em sítios eletrônicos especializados ou de domínio amplo, contendo data e hora de acesso.</w:t>
              <w:br w:type="textWrapping"/>
              <w:t xml:space="preserve">§1º Poderão ser utilizados outros critérios ou métodos, desde que devidamente justificados nos autos pelo gestor responsável e aprovados pela autoridade competente.</w:t>
              <w:br w:type="textWrapping"/>
              <w:t xml:space="preserve">§2º Excepcionalmente, caso a futura contratada não tenha comercializado o objeto anteriormente, a justificativa de preço de que trata o caput pode ser realizada com objetos de mesma natureza.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Contém na proposta, minimamente: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§ 2º Art. 5° da IN 73/2020 SEGES/ME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3.2.1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descrição do objeto, valor unitário e total?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3.2.2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CPF ou CNPJ da proponente?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3.2.3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endereço e telefone de contato?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3.2.4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data de emissão?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3.2.4.1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orçamento possui com validade suficiente para finalização da contratação (mínimo 90 dias)?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40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3.2.5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Possui assinatura? (a ausência de assinatura pode ser compensada pela junção do </w:t>
            </w:r>
            <w:r w:rsidDel="00000000" w:rsidR="00000000" w:rsidRPr="00000000">
              <w:rPr>
                <w:u w:val="single"/>
                <w:rtl w:val="0"/>
              </w:rPr>
              <w:t xml:space="preserve">email enviado pela empresa</w:t>
            </w:r>
            <w:r w:rsidDel="00000000" w:rsidR="00000000" w:rsidRPr="00000000">
              <w:rPr>
                <w:rtl w:val="0"/>
              </w:rPr>
              <w:t xml:space="preserve">, desde que o mesmo identifique o responsável pelo encaminhamento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10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identificação do servidor responsável pela cotação? (podem ser juntados os emails através dos quais </w:t>
            </w:r>
            <w:r w:rsidDel="00000000" w:rsidR="00000000" w:rsidRPr="00000000">
              <w:rPr>
                <w:u w:val="single"/>
                <w:rtl w:val="0"/>
              </w:rPr>
              <w:t xml:space="preserve">o servidor solicitou a cotação</w:t>
            </w:r>
            <w:r w:rsidDel="00000000" w:rsidR="00000000" w:rsidRPr="00000000">
              <w:rPr>
                <w:rtl w:val="0"/>
              </w:rPr>
              <w:t xml:space="preserve">, desde que claramente o identifique)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3° da IN nº 73/2020 SEGES/ME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61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Termo de  Referência foi elaborado conforme modelo disponível no site da DCOS?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o rodapé deve estar identificado da seguinte forma: PROJETO BÁSICO SIMPLIFiCADO – ADAPTADO DO MODELO DA AGU:</w:t>
              <w:br w:type="textWrapping"/>
              <w:t xml:space="preserve">Coordenação de licitação/DCOS/PROAD</w:t>
              <w:br w:type="textWrapping"/>
              <w:t xml:space="preserve">Referências: Termo de Referência - Modelo para Pregão Eletrônico: Serviços não continuados; Serviços comuns de engenharia; Serviços continuados sem dedicação exclusiva de mão de obra.</w:t>
              <w:br w:type="textWrapping"/>
              <w:t xml:space="preserve">Atualização AGU: SETEMBRO/2021, acesso em https://www.gov.br/agu/pt-br/composicao/consultoria-geral-da-uniao-1/modelos-de-convenios-licitacoes-e-contratos/modelos-de-licitacoes-e-contratos;</w:t>
              <w:br w:type="textWrapping"/>
            </w:r>
            <w:r w:rsidDel="00000000" w:rsidR="00000000" w:rsidRPr="00000000">
              <w:rPr>
                <w:b w:val="1"/>
                <w:i w:val="1"/>
                <w:color w:val="ff0000"/>
                <w:rtl w:val="0"/>
              </w:rPr>
              <w:t xml:space="preserve">Atualização CL/DCOS: Junho de 2022. (ou versões com atualizações posteriores)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Foi informado o modelo escolhido? </w:t>
              <w:br w:type="textWrapping"/>
              <w:t xml:space="preserve">a. serviço comum não continuado; </w:t>
              <w:br w:type="textWrapping"/>
              <w:t xml:space="preserve">b. serviço comum continuado sem dedicação exclusiva; </w:t>
              <w:br w:type="textWrapping"/>
              <w:t xml:space="preserve">c. serviço comum de engenharia.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objeto é acessório? (não é atividade-fim da Ufes, no caso de serviços ou mão-de-obra).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3º, Decreto 9.507/2018.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Objeto é claro, sucinto e preciso?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40, I, lei 8.666/93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descrição do objeto e o valor  (unitário e global) está compatível com o orçamento da empresa a ser contratada?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23º, caput, Lei 8.666/93</w:t>
              <w:br w:type="textWrapping"/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92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4.5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forma que será efetivada a contratação (nota de empenho ou contrato) está compatível com o tempo de execução?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Conforme ACÓRDÃO Nº 1234/2018 – TCU – Plenário: 9.1.1 há possibilidade jurídica de formalização de contratação de fornecimento de bens para entrega imediata e integral, da qual não resulte obrigações futuras, por meio de nota de empenho, independentemente do valor ou da modalidade licitatória adotada, nos termos do § 4º do art. 62 da Lei 8.666/1993 e à luz dos princípios da eficiência e da racionalidade administrativa que regem as contratações públicas;</w:t>
              <w:br w:type="textWrapping"/>
              <w:t xml:space="preserve">9.1.2 a “entrega imediata” referida no art. 62, § 4º, da Lei 8.666/1993 deve ser entendida como aquela que ocorrer em até trinta dias a partir do pedido formal de fornecimento feito pela Administração, que deve ocorrer por meio da emissão da nota de empenho, desde que a proposta esteja válida na ocasião da solicitação;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4.6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fundamentação da contratação está baseada no art. 25, caput?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Art. 25, Lei 8.666/1993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 </w:t>
            </w:r>
          </w:p>
        </w:tc>
      </w:tr>
      <w:tr>
        <w:trPr>
          <w:cantSplit w:val="0"/>
          <w:trHeight w:val="225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4.7 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justificativa e objetivo da contratação?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Súmula 177 TCU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Conforme previsto na Súmula 177 do TCU, a justificativa há de ser clara, precisa e suficiente, sendo vedadas justificativas genéricas, incapazes de demonstrar de forma cabal a necessidade da Administração. Deve a Administração justificar:</w:t>
              <w:br w:type="textWrapping"/>
              <w:t xml:space="preserve">a. a necessidade da contratação do serviço;</w:t>
              <w:br w:type="textWrapping"/>
              <w:t xml:space="preserve">b. as especificações técnicas do serviço;</w:t>
              <w:br w:type="textWrapping"/>
              <w:t xml:space="preserve">c. o quantitativo de serviço demandado, que deve se pautar no histórico de utilização do serviço pelo órgão ou em dados demonstrativos da perspectiva futura da demanda (quando houver).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4.8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a classificação dos serviços?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informações sobre a execução dos serviços?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O setor deve detalhar a execução, conforme a dinâmica da atividade.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4.10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 forma de pagamento está compatível com a escolha de formalização da contratação (nota de empenho ou contrato)?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Se a contratação for por contrato, deve estar previsto, obrigatoriamente: "O pagamento ocorrerá conforme cláusula estabelecida em termo de contrato."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4.11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prazo de execução está compatível com a estimativa dada na proposta da empresa?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em caso de incompatibilidade verificar se o serviço não foi classificado como de "execução imediata" incorretamente, por exemplo.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4.12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prazo de vigência é superior ao prazo de execução?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Recomenda-se que o setor requisitante informe o período, e não a data. OBS2: o ideal é que sejam somados, no mínimo, 90 dias ao prazo de execução.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4.13 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de obrigações da contratante?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4.13.1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 caso de serviço de engenharia, há os itens 8.12 e 8.13 (ou equivalentes)? 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Caso não seja serviço de engenharia, devem ser excluídos, conforme nota explicativa do modelo de TR disponível no site da DCOS.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4.14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de obrigações da contratada?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4.14.1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 caso de serviço de engenharia, há os itens 9.30 (ou equivalentes) em diante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 Caso não seja serviço de engenharia, devem ser excluídos, conforme nota explicativa do modelo de TR disponível no site da DCOS.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4.15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Há Subcontratação?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não deve ser alterado.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4.16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alteração subjetiva?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4.17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de controle e fiscalização do objeto, com indicação mínima do fiscal?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4.18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do recebimento e aceitação do objeto?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4.19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Caso a contratação seja formalizada por contrato, há previsão de item específico de reajuste?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O item deve ser conforme o modelo do TR disponível, não deve ser alterado, com indicação do índice de mercado para o reajustamento.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4.20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Caso a contratação seja formalizada por contrato, há previsão de item da Garantia de Execução?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i w:val="1"/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Conforme o modelo do TR disponível, deverá ser preenchido conforme orientações das notas explicativas.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4.21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previsão das sanções administrativas?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160" w:line="259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OBS: Conforme o modelo do TR disponível, não deve ser alterado.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4.22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Há Critérios de Habilitação?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OBS: Apenas o item Documentos técnicos deverá ser preenchido, caso necessário. Para alguns tipos de serviços a exigência de documento técnico é obrigatória, como, por exemplo, o registro no CREA para serviços de engenharia. Para algumas outras atividades, entende-se coerente exigir, por exemplo: contratação de revisor de gramática, diagramador, tradutor, etc. A análise deve ser crítica, principalmente quando for contratação de pessoa física, para evitar contratação sem critério de seleção ou direcionada.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4.23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setor requisitante declarou que não tem dúvida jurídica (em Declarações Complementares)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4.24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Termo de Referência está datado e assinado pelos responsáveis por sua elaboração?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Em caso de formalização por termo de Contrato, foi elaborado o Gerenciamento de Riscos da fase contratual?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§2°, do art. 20, da  IN 05/2017 SEGES/ME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o contrato social ou instrumento congênere?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Foram juntados os documentos de qualificação técnica estabelecidos no TR? 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Os documentos de qualificação técnica foram autenticados pelo setor requisitante?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atestado de exclusividade?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8.1.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 setor requisitante verificou a autenticidade do atestado de exclusividade?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Há o ETP digital?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IN 40/2020 SEGES/ME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1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O ETP digital só é facultado nas hipóteses previstas no art. 8º da IN 40/2020: incisos I, II, III, IV e XI do art. 24 da Lei nº 8.666, de 21 de junho de 1993; e dispensado nos casos de prorrogações contratuais relativas a objetos de prestação de natureza continuada.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537A88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37A88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FE2A6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citacao.dcos.proad@ufe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umf/bUsi5sK/m/sQqcOgJanylg==">AMUW2mXTw+HDqor+ZjBn7/IXEYgE/n7KyfeBWOZg+vRR0qrTcfHNCDFP5Vtubq3RayknorhH04jKKUIYFZcEVw7paKlgG0/uh1dIhd6erkCxv6Ha7rP+Glav3A9gPnfFPa/KjXpEPeRO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2022-04-27T15:12:00Z</dcterms:created>
  <dc:creator>Pauliane de Carvalho Paviotti</dc:creator>
</cp:coreProperties>
</file>