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8E32" w14:textId="77777777" w:rsidR="00296157" w:rsidRDefault="001834F2">
      <w:pPr>
        <w:pStyle w:val="Textbody"/>
        <w:tabs>
          <w:tab w:val="left" w:pos="800"/>
          <w:tab w:val="right" w:leader="dot" w:pos="9629"/>
        </w:tabs>
        <w:spacing w:line="360" w:lineRule="auto"/>
        <w:jc w:val="center"/>
      </w:pPr>
      <w:r>
        <w:rPr>
          <w:rFonts w:ascii="Calibri" w:eastAsia="MS Mincho" w:hAnsi="Calibri"/>
          <w:sz w:val="36"/>
          <w:szCs w:val="36"/>
          <w:lang w:eastAsia="ar-SA"/>
        </w:rPr>
        <w:t xml:space="preserve">Anexo </w:t>
      </w:r>
      <w:r>
        <w:rPr>
          <w:rFonts w:ascii="Calibri" w:eastAsia="MS Mincho" w:hAnsi="Calibri"/>
          <w:color w:val="FF3333"/>
          <w:sz w:val="36"/>
          <w:szCs w:val="36"/>
          <w:lang w:eastAsia="ar-SA"/>
        </w:rPr>
        <w:t>&lt;XXX&gt;</w:t>
      </w:r>
      <w:r>
        <w:rPr>
          <w:rFonts w:ascii="Calibri" w:eastAsia="MS Mincho" w:hAnsi="Calibri"/>
          <w:sz w:val="36"/>
          <w:szCs w:val="36"/>
          <w:lang w:eastAsia="ar-SA"/>
        </w:rPr>
        <w:t xml:space="preserve"> do Edital</w:t>
      </w:r>
    </w:p>
    <w:p w14:paraId="3C5BFC3D" w14:textId="77777777" w:rsidR="00296157" w:rsidRDefault="00296157">
      <w:pPr>
        <w:pStyle w:val="Textbody"/>
        <w:tabs>
          <w:tab w:val="left" w:pos="800"/>
          <w:tab w:val="right" w:leader="dot" w:pos="9629"/>
        </w:tabs>
        <w:spacing w:line="360" w:lineRule="auto"/>
        <w:jc w:val="center"/>
        <w:rPr>
          <w:rFonts w:eastAsia="MS Mincho"/>
          <w:b/>
          <w:bCs/>
          <w:lang w:eastAsia="ar-SA"/>
        </w:rPr>
      </w:pPr>
    </w:p>
    <w:p w14:paraId="2FE8958A" w14:textId="77777777" w:rsidR="00296157" w:rsidRDefault="00296157">
      <w:pPr>
        <w:pStyle w:val="Textbody"/>
        <w:tabs>
          <w:tab w:val="left" w:pos="800"/>
          <w:tab w:val="right" w:leader="dot" w:pos="9629"/>
        </w:tabs>
        <w:spacing w:line="360" w:lineRule="auto"/>
        <w:jc w:val="center"/>
        <w:rPr>
          <w:rFonts w:eastAsia="MS Mincho"/>
          <w:b/>
          <w:bCs/>
          <w:lang w:eastAsia="ar-SA"/>
        </w:rPr>
      </w:pPr>
    </w:p>
    <w:p w14:paraId="08BD9FC2" w14:textId="77777777" w:rsidR="00296157" w:rsidRDefault="00296157">
      <w:pPr>
        <w:pStyle w:val="Textbody"/>
        <w:tabs>
          <w:tab w:val="left" w:pos="800"/>
          <w:tab w:val="right" w:leader="dot" w:pos="9629"/>
        </w:tabs>
        <w:spacing w:line="360" w:lineRule="auto"/>
        <w:jc w:val="center"/>
        <w:rPr>
          <w:rFonts w:eastAsia="MS Mincho"/>
          <w:b/>
          <w:bCs/>
          <w:lang w:eastAsia="ar-SA"/>
        </w:rPr>
      </w:pPr>
    </w:p>
    <w:p w14:paraId="6DA69A09" w14:textId="77777777" w:rsidR="00296157" w:rsidRDefault="00296157">
      <w:pPr>
        <w:pStyle w:val="Textbody"/>
        <w:tabs>
          <w:tab w:val="left" w:pos="800"/>
          <w:tab w:val="right" w:leader="dot" w:pos="9629"/>
        </w:tabs>
        <w:spacing w:line="360" w:lineRule="auto"/>
        <w:jc w:val="center"/>
        <w:rPr>
          <w:rFonts w:eastAsia="MS Mincho"/>
          <w:b/>
          <w:bCs/>
          <w:lang w:eastAsia="ar-SA"/>
        </w:rPr>
      </w:pPr>
    </w:p>
    <w:p w14:paraId="2B702CD4" w14:textId="77777777" w:rsidR="00296157" w:rsidRDefault="00296157">
      <w:pPr>
        <w:pStyle w:val="Textbody"/>
        <w:tabs>
          <w:tab w:val="left" w:pos="800"/>
          <w:tab w:val="right" w:leader="dot" w:pos="9629"/>
        </w:tabs>
        <w:spacing w:line="360" w:lineRule="auto"/>
        <w:jc w:val="center"/>
        <w:rPr>
          <w:rFonts w:eastAsia="MS Mincho"/>
          <w:b/>
          <w:bCs/>
          <w:lang w:eastAsia="ar-SA"/>
        </w:rPr>
      </w:pPr>
    </w:p>
    <w:p w14:paraId="097487AD" w14:textId="77777777" w:rsidR="00296157" w:rsidRDefault="001834F2">
      <w:pPr>
        <w:pStyle w:val="Textbody"/>
        <w:tabs>
          <w:tab w:val="left" w:pos="800"/>
          <w:tab w:val="right" w:leader="dot" w:pos="9629"/>
        </w:tabs>
        <w:spacing w:line="360" w:lineRule="auto"/>
        <w:jc w:val="center"/>
        <w:rPr>
          <w:rFonts w:ascii="Calibri" w:eastAsia="MS Mincho" w:hAnsi="Calibri"/>
          <w:b/>
          <w:bCs/>
          <w:sz w:val="52"/>
          <w:lang w:eastAsia="ar-SA"/>
        </w:rPr>
      </w:pPr>
      <w:r>
        <w:rPr>
          <w:rFonts w:ascii="Calibri" w:eastAsia="MS Mincho" w:hAnsi="Calibri"/>
          <w:b/>
          <w:bCs/>
          <w:sz w:val="52"/>
          <w:lang w:eastAsia="ar-SA"/>
        </w:rPr>
        <w:t>TERMO DE REFERÊNCIA</w:t>
      </w:r>
    </w:p>
    <w:p w14:paraId="5685B656" w14:textId="77777777" w:rsidR="00296157" w:rsidRDefault="00296157">
      <w:pPr>
        <w:pStyle w:val="Textbody"/>
        <w:spacing w:before="240" w:after="200" w:line="360" w:lineRule="auto"/>
        <w:jc w:val="center"/>
        <w:rPr>
          <w:rFonts w:ascii="Calibri" w:hAnsi="Calibri"/>
          <w:b/>
          <w:sz w:val="28"/>
        </w:rPr>
      </w:pPr>
    </w:p>
    <w:p w14:paraId="62B0EDD0" w14:textId="77777777" w:rsidR="00296157" w:rsidRDefault="001834F2">
      <w:pPr>
        <w:pStyle w:val="Textbody"/>
        <w:spacing w:before="240" w:after="200" w:line="360" w:lineRule="auto"/>
        <w:jc w:val="center"/>
      </w:pPr>
      <w:r>
        <w:rPr>
          <w:rFonts w:ascii="Calibri" w:hAnsi="Calibri"/>
          <w:b/>
          <w:sz w:val="28"/>
        </w:rPr>
        <w:t xml:space="preserve">Processo Administrativo nº </w:t>
      </w:r>
      <w:r>
        <w:rPr>
          <w:rFonts w:ascii="Calibri" w:hAnsi="Calibri"/>
          <w:b/>
          <w:color w:val="FF3333"/>
          <w:sz w:val="28"/>
        </w:rPr>
        <w:t>&lt;XXXXXXXX&gt;</w:t>
      </w:r>
    </w:p>
    <w:p w14:paraId="38A025F8" w14:textId="77777777" w:rsidR="00296157" w:rsidRDefault="00296157">
      <w:pPr>
        <w:pStyle w:val="Textbody"/>
        <w:spacing w:after="0"/>
        <w:jc w:val="center"/>
        <w:rPr>
          <w:rFonts w:ascii="Calibri" w:hAnsi="Calibri"/>
        </w:rPr>
      </w:pPr>
    </w:p>
    <w:p w14:paraId="72DD7A06" w14:textId="77777777" w:rsidR="00296157" w:rsidRDefault="00296157">
      <w:pPr>
        <w:pStyle w:val="Textbody"/>
        <w:spacing w:after="0"/>
        <w:jc w:val="center"/>
        <w:rPr>
          <w:rFonts w:ascii="Calibri" w:hAnsi="Calibri"/>
        </w:rPr>
      </w:pPr>
    </w:p>
    <w:p w14:paraId="359F3DB4" w14:textId="77777777" w:rsidR="00296157" w:rsidRDefault="00296157">
      <w:pPr>
        <w:pStyle w:val="Textbody"/>
        <w:spacing w:after="0"/>
        <w:jc w:val="center"/>
        <w:rPr>
          <w:rFonts w:ascii="Calibri" w:hAnsi="Calibri"/>
        </w:rPr>
      </w:pPr>
    </w:p>
    <w:p w14:paraId="390EF03E" w14:textId="77777777" w:rsidR="00296157" w:rsidRDefault="00296157">
      <w:pPr>
        <w:pStyle w:val="Textbody"/>
        <w:spacing w:after="0"/>
        <w:jc w:val="center"/>
        <w:rPr>
          <w:rFonts w:ascii="Calibri" w:hAnsi="Calibri"/>
        </w:rPr>
      </w:pPr>
    </w:p>
    <w:p w14:paraId="0D2349CD" w14:textId="77777777" w:rsidR="00296157" w:rsidRDefault="00296157">
      <w:pPr>
        <w:pStyle w:val="Textbody"/>
        <w:spacing w:after="0"/>
        <w:jc w:val="center"/>
        <w:rPr>
          <w:rFonts w:ascii="Calibri" w:hAnsi="Calibri"/>
        </w:rPr>
      </w:pPr>
    </w:p>
    <w:p w14:paraId="1DD2F7B2" w14:textId="77777777" w:rsidR="00296157" w:rsidRDefault="001834F2">
      <w:pPr>
        <w:pStyle w:val="Textbody"/>
        <w:spacing w:before="120" w:after="200" w:line="360" w:lineRule="auto"/>
        <w:jc w:val="center"/>
        <w:rPr>
          <w:rFonts w:ascii="Calibri" w:hAnsi="Calibri"/>
          <w:color w:val="FF3333"/>
          <w:sz w:val="52"/>
          <w:szCs w:val="52"/>
        </w:rPr>
      </w:pPr>
      <w:r>
        <w:rPr>
          <w:rFonts w:ascii="Calibri" w:hAnsi="Calibri"/>
          <w:color w:val="FF3333"/>
          <w:sz w:val="52"/>
          <w:szCs w:val="52"/>
        </w:rPr>
        <w:t>&lt;Nome do Projeto / Solução&gt;</w:t>
      </w:r>
    </w:p>
    <w:p w14:paraId="4175204F" w14:textId="77777777" w:rsidR="00296157" w:rsidRDefault="00296157">
      <w:pPr>
        <w:pStyle w:val="Textbody"/>
        <w:spacing w:after="0"/>
        <w:rPr>
          <w:rFonts w:ascii="Calibri" w:hAnsi="Calibri"/>
        </w:rPr>
      </w:pPr>
    </w:p>
    <w:p w14:paraId="45655CD4" w14:textId="77777777" w:rsidR="00296157" w:rsidRDefault="00296157">
      <w:pPr>
        <w:pStyle w:val="Textbody"/>
        <w:spacing w:after="0"/>
        <w:rPr>
          <w:rFonts w:ascii="Calibri" w:hAnsi="Calibri"/>
        </w:rPr>
      </w:pPr>
    </w:p>
    <w:p w14:paraId="5CA6FA98" w14:textId="77777777" w:rsidR="00296157" w:rsidRDefault="00296157">
      <w:pPr>
        <w:pStyle w:val="Textbody"/>
        <w:spacing w:after="0"/>
        <w:rPr>
          <w:rFonts w:ascii="Calibri" w:hAnsi="Calibri"/>
        </w:rPr>
      </w:pPr>
    </w:p>
    <w:p w14:paraId="0CE8814C" w14:textId="77777777" w:rsidR="00296157" w:rsidRDefault="00296157">
      <w:pPr>
        <w:pStyle w:val="Textbody"/>
        <w:spacing w:after="0"/>
        <w:rPr>
          <w:rFonts w:ascii="Calibri" w:hAnsi="Calibri"/>
        </w:rPr>
      </w:pPr>
    </w:p>
    <w:p w14:paraId="4EB4FF8C" w14:textId="77777777" w:rsidR="00296157" w:rsidRDefault="00296157">
      <w:pPr>
        <w:pStyle w:val="Textbody"/>
        <w:spacing w:after="0"/>
        <w:rPr>
          <w:rFonts w:ascii="Calibri" w:hAnsi="Calibri"/>
        </w:rPr>
      </w:pPr>
    </w:p>
    <w:p w14:paraId="10BC8DE1" w14:textId="77777777" w:rsidR="00296157" w:rsidRDefault="00296157">
      <w:pPr>
        <w:pStyle w:val="Textbody"/>
        <w:spacing w:after="0"/>
        <w:rPr>
          <w:rFonts w:ascii="Calibri" w:hAnsi="Calibri"/>
        </w:rPr>
      </w:pPr>
    </w:p>
    <w:p w14:paraId="2C9BB96C" w14:textId="77777777" w:rsidR="00296157" w:rsidRDefault="00296157">
      <w:pPr>
        <w:pStyle w:val="Textbody"/>
        <w:spacing w:after="0"/>
        <w:rPr>
          <w:rFonts w:ascii="Calibri" w:hAnsi="Calibri"/>
        </w:rPr>
      </w:pPr>
    </w:p>
    <w:p w14:paraId="6D251F0D" w14:textId="77777777" w:rsidR="00296157" w:rsidRDefault="00296157">
      <w:pPr>
        <w:pStyle w:val="Textbody"/>
        <w:spacing w:after="0"/>
        <w:rPr>
          <w:rFonts w:ascii="Calibri" w:hAnsi="Calibri"/>
        </w:rPr>
      </w:pPr>
    </w:p>
    <w:p w14:paraId="4425261D" w14:textId="77777777" w:rsidR="00296157" w:rsidRDefault="00296157">
      <w:pPr>
        <w:pStyle w:val="Textbody"/>
        <w:spacing w:after="0"/>
        <w:rPr>
          <w:rFonts w:ascii="Calibri" w:hAnsi="Calibri"/>
        </w:rPr>
      </w:pPr>
    </w:p>
    <w:p w14:paraId="6034120E" w14:textId="77777777" w:rsidR="00296157" w:rsidRDefault="00296157">
      <w:pPr>
        <w:pStyle w:val="Textbody"/>
        <w:spacing w:after="0"/>
        <w:rPr>
          <w:rFonts w:ascii="Calibri" w:hAnsi="Calibri"/>
        </w:rPr>
      </w:pPr>
    </w:p>
    <w:p w14:paraId="48A59607" w14:textId="77777777" w:rsidR="00296157" w:rsidRDefault="00296157">
      <w:pPr>
        <w:pStyle w:val="Textbody"/>
        <w:spacing w:after="0"/>
        <w:rPr>
          <w:rFonts w:ascii="Calibri" w:hAnsi="Calibri"/>
        </w:rPr>
      </w:pPr>
    </w:p>
    <w:p w14:paraId="13795673" w14:textId="77777777" w:rsidR="00296157" w:rsidRDefault="00296157">
      <w:pPr>
        <w:pStyle w:val="Textbody"/>
        <w:spacing w:after="0"/>
        <w:rPr>
          <w:rFonts w:ascii="Calibri" w:hAnsi="Calibri"/>
        </w:rPr>
      </w:pPr>
    </w:p>
    <w:p w14:paraId="30F62D54" w14:textId="77777777" w:rsidR="00296157" w:rsidRDefault="00296157">
      <w:pPr>
        <w:pStyle w:val="Textbody"/>
        <w:spacing w:after="0"/>
        <w:rPr>
          <w:rFonts w:ascii="Calibri" w:hAnsi="Calibri"/>
        </w:rPr>
      </w:pPr>
    </w:p>
    <w:p w14:paraId="6F35C827" w14:textId="77777777" w:rsidR="00296157" w:rsidRDefault="00296157">
      <w:pPr>
        <w:pStyle w:val="Textbody"/>
        <w:spacing w:after="0"/>
        <w:rPr>
          <w:rFonts w:ascii="Calibri" w:hAnsi="Calibri"/>
        </w:rPr>
      </w:pPr>
    </w:p>
    <w:p w14:paraId="7D4C7BCC" w14:textId="77777777" w:rsidR="00296157" w:rsidRDefault="001834F2">
      <w:pPr>
        <w:pStyle w:val="Textbody"/>
        <w:spacing w:before="120" w:after="200"/>
        <w:jc w:val="center"/>
      </w:pPr>
      <w:r>
        <w:rPr>
          <w:rFonts w:ascii="Calibri" w:hAnsi="Calibri"/>
          <w:color w:val="FF3333"/>
        </w:rPr>
        <w:t>&lt;Local&gt;</w:t>
      </w:r>
      <w:r>
        <w:rPr>
          <w:rFonts w:ascii="Calibri" w:hAnsi="Calibri"/>
        </w:rPr>
        <w:t xml:space="preserve">, </w:t>
      </w:r>
      <w:r>
        <w:rPr>
          <w:rFonts w:ascii="Calibri" w:hAnsi="Calibri"/>
          <w:color w:val="FF3333"/>
        </w:rPr>
        <w:t>&lt;mês&gt;</w:t>
      </w:r>
      <w:r>
        <w:rPr>
          <w:rFonts w:ascii="Calibri" w:hAnsi="Calibri"/>
        </w:rPr>
        <w:t xml:space="preserve"> de </w:t>
      </w:r>
      <w:r>
        <w:rPr>
          <w:rFonts w:ascii="Calibri" w:hAnsi="Calibri"/>
          <w:color w:val="FF3333"/>
        </w:rPr>
        <w:t>&lt;ano&gt;</w:t>
      </w:r>
    </w:p>
    <w:p w14:paraId="7A363638" w14:textId="77777777" w:rsidR="00296157" w:rsidRDefault="001834F2">
      <w:pPr>
        <w:pStyle w:val="Textbody"/>
        <w:spacing w:before="120" w:after="200" w:line="360" w:lineRule="auto"/>
        <w:jc w:val="center"/>
        <w:rPr>
          <w:rFonts w:ascii="Calibri" w:hAnsi="Calibri"/>
          <w:color w:val="FF3333"/>
        </w:rPr>
      </w:pPr>
      <w:r>
        <w:rPr>
          <w:rFonts w:ascii="Calibri" w:hAnsi="Calibri"/>
          <w:color w:val="FF3333"/>
        </w:rPr>
        <w:t>&lt;ÓRGÃO/ENTIDADE&gt;</w:t>
      </w:r>
    </w:p>
    <w:p w14:paraId="0CCAFEF4" w14:textId="77777777" w:rsidR="00296157" w:rsidRDefault="001834F2">
      <w:pPr>
        <w:tabs>
          <w:tab w:val="left" w:pos="800"/>
          <w:tab w:val="right" w:leader="dot" w:pos="9629"/>
        </w:tabs>
        <w:spacing w:line="360" w:lineRule="auto"/>
        <w:jc w:val="center"/>
        <w:rPr>
          <w:rFonts w:ascii="Calibri" w:eastAsia="MS Mincho" w:hAnsi="Calibri"/>
          <w:b/>
          <w:bCs/>
          <w:lang w:eastAsia="ar-SA"/>
        </w:rPr>
      </w:pPr>
      <w:r>
        <w:rPr>
          <w:rFonts w:ascii="Calibri" w:eastAsia="MS Mincho" w:hAnsi="Calibri"/>
          <w:b/>
          <w:bCs/>
          <w:lang w:eastAsia="ar-SA"/>
        </w:rPr>
        <w:t>Histórico de Revisões</w:t>
      </w:r>
    </w:p>
    <w:p w14:paraId="62A38CD0" w14:textId="77777777" w:rsidR="00296157" w:rsidRDefault="00296157">
      <w:pPr>
        <w:tabs>
          <w:tab w:val="left" w:pos="800"/>
          <w:tab w:val="right" w:leader="dot" w:pos="9629"/>
        </w:tabs>
        <w:spacing w:line="360" w:lineRule="auto"/>
        <w:jc w:val="center"/>
        <w:rPr>
          <w:rFonts w:ascii="Calibri" w:eastAsia="MS Mincho" w:hAnsi="Calibri"/>
          <w:b/>
          <w:bCs/>
          <w:lang w:eastAsia="ar-SA"/>
        </w:rPr>
      </w:pPr>
    </w:p>
    <w:tbl>
      <w:tblPr>
        <w:tblW w:w="9638" w:type="dxa"/>
        <w:tblInd w:w="-15" w:type="dxa"/>
        <w:tblLayout w:type="fixed"/>
        <w:tblCellMar>
          <w:left w:w="10" w:type="dxa"/>
          <w:right w:w="10" w:type="dxa"/>
        </w:tblCellMar>
        <w:tblLook w:val="0000" w:firstRow="0" w:lastRow="0" w:firstColumn="0" w:lastColumn="0" w:noHBand="0" w:noVBand="0"/>
      </w:tblPr>
      <w:tblGrid>
        <w:gridCol w:w="1728"/>
        <w:gridCol w:w="963"/>
        <w:gridCol w:w="4863"/>
        <w:gridCol w:w="2084"/>
      </w:tblGrid>
      <w:tr w:rsidR="00296157" w14:paraId="74F64368" w14:textId="77777777">
        <w:tblPrEx>
          <w:tblCellMar>
            <w:top w:w="0" w:type="dxa"/>
            <w:bottom w:w="0" w:type="dxa"/>
          </w:tblCellMar>
        </w:tblPrEx>
        <w:tc>
          <w:tcPr>
            <w:tcW w:w="1728" w:type="dxa"/>
            <w:tcBorders>
              <w:top w:val="single" w:sz="4" w:space="0" w:color="808080"/>
              <w:left w:val="single" w:sz="4" w:space="0" w:color="808080"/>
              <w:bottom w:val="single" w:sz="4" w:space="0" w:color="808080"/>
            </w:tcBorders>
            <w:shd w:val="clear" w:color="auto" w:fill="D9D9D9"/>
            <w:tcMar>
              <w:top w:w="55" w:type="dxa"/>
              <w:left w:w="55" w:type="dxa"/>
              <w:bottom w:w="55" w:type="dxa"/>
              <w:right w:w="55" w:type="dxa"/>
            </w:tcMar>
            <w:vAlign w:val="center"/>
          </w:tcPr>
          <w:p w14:paraId="375DEDEA" w14:textId="77777777" w:rsidR="00296157" w:rsidRDefault="001834F2">
            <w:pPr>
              <w:pStyle w:val="EPTabela"/>
              <w:rPr>
                <w:rFonts w:ascii="Calibri" w:hAnsi="Calibri" w:cs="Times New Roman"/>
                <w:sz w:val="24"/>
              </w:rPr>
            </w:pPr>
            <w:r>
              <w:rPr>
                <w:rFonts w:ascii="Calibri" w:hAnsi="Calibri" w:cs="Times New Roman"/>
                <w:sz w:val="24"/>
              </w:rPr>
              <w:t>Data</w:t>
            </w:r>
          </w:p>
        </w:tc>
        <w:tc>
          <w:tcPr>
            <w:tcW w:w="963" w:type="dxa"/>
            <w:tcBorders>
              <w:top w:val="single" w:sz="4" w:space="0" w:color="808080"/>
              <w:left w:val="single" w:sz="4" w:space="0" w:color="808080"/>
              <w:bottom w:val="single" w:sz="4" w:space="0" w:color="808080"/>
            </w:tcBorders>
            <w:shd w:val="clear" w:color="auto" w:fill="D9D9D9"/>
            <w:tcMar>
              <w:top w:w="55" w:type="dxa"/>
              <w:left w:w="55" w:type="dxa"/>
              <w:bottom w:w="55" w:type="dxa"/>
              <w:right w:w="55" w:type="dxa"/>
            </w:tcMar>
            <w:vAlign w:val="center"/>
          </w:tcPr>
          <w:p w14:paraId="297D087E" w14:textId="77777777" w:rsidR="00296157" w:rsidRDefault="001834F2">
            <w:pPr>
              <w:pStyle w:val="EPTabela"/>
              <w:rPr>
                <w:rFonts w:ascii="Calibri" w:hAnsi="Calibri" w:cs="Times New Roman"/>
                <w:sz w:val="24"/>
              </w:rPr>
            </w:pPr>
            <w:r>
              <w:rPr>
                <w:rFonts w:ascii="Calibri" w:hAnsi="Calibri" w:cs="Times New Roman"/>
                <w:sz w:val="24"/>
              </w:rPr>
              <w:t>Versão</w:t>
            </w:r>
          </w:p>
        </w:tc>
        <w:tc>
          <w:tcPr>
            <w:tcW w:w="4863" w:type="dxa"/>
            <w:tcBorders>
              <w:top w:val="single" w:sz="4" w:space="0" w:color="808080"/>
              <w:left w:val="single" w:sz="4" w:space="0" w:color="808080"/>
              <w:bottom w:val="single" w:sz="4" w:space="0" w:color="808080"/>
            </w:tcBorders>
            <w:shd w:val="clear" w:color="auto" w:fill="D9D9D9"/>
            <w:tcMar>
              <w:top w:w="55" w:type="dxa"/>
              <w:left w:w="55" w:type="dxa"/>
              <w:bottom w:w="55" w:type="dxa"/>
              <w:right w:w="55" w:type="dxa"/>
            </w:tcMar>
            <w:vAlign w:val="center"/>
          </w:tcPr>
          <w:p w14:paraId="3CBBA57C" w14:textId="77777777" w:rsidR="00296157" w:rsidRDefault="001834F2">
            <w:pPr>
              <w:pStyle w:val="EPTabela"/>
              <w:rPr>
                <w:rFonts w:ascii="Calibri" w:hAnsi="Calibri" w:cs="Times New Roman"/>
                <w:sz w:val="24"/>
              </w:rPr>
            </w:pPr>
            <w:r>
              <w:rPr>
                <w:rFonts w:ascii="Calibri" w:hAnsi="Calibri" w:cs="Times New Roman"/>
                <w:sz w:val="24"/>
              </w:rPr>
              <w:t>Descrição</w:t>
            </w:r>
          </w:p>
        </w:tc>
        <w:tc>
          <w:tcPr>
            <w:tcW w:w="2084" w:type="dxa"/>
            <w:tcBorders>
              <w:top w:val="single" w:sz="4" w:space="0" w:color="808080"/>
              <w:left w:val="single" w:sz="4" w:space="0" w:color="808080"/>
              <w:bottom w:val="single" w:sz="4" w:space="0" w:color="808080"/>
              <w:right w:val="single" w:sz="4" w:space="0" w:color="808080"/>
            </w:tcBorders>
            <w:shd w:val="clear" w:color="auto" w:fill="D9D9D9"/>
            <w:tcMar>
              <w:top w:w="55" w:type="dxa"/>
              <w:left w:w="55" w:type="dxa"/>
              <w:bottom w:w="55" w:type="dxa"/>
              <w:right w:w="55" w:type="dxa"/>
            </w:tcMar>
            <w:vAlign w:val="center"/>
          </w:tcPr>
          <w:p w14:paraId="05C86C7A" w14:textId="77777777" w:rsidR="00296157" w:rsidRDefault="001834F2">
            <w:pPr>
              <w:pStyle w:val="EPTabela"/>
              <w:rPr>
                <w:rFonts w:ascii="Calibri" w:hAnsi="Calibri" w:cs="Times New Roman"/>
                <w:sz w:val="24"/>
              </w:rPr>
            </w:pPr>
            <w:r>
              <w:rPr>
                <w:rFonts w:ascii="Calibri" w:hAnsi="Calibri" w:cs="Times New Roman"/>
                <w:sz w:val="24"/>
              </w:rPr>
              <w:t>Autor</w:t>
            </w:r>
          </w:p>
        </w:tc>
      </w:tr>
      <w:tr w:rsidR="00296157" w14:paraId="08263F92" w14:textId="77777777">
        <w:tblPrEx>
          <w:tblCellMar>
            <w:top w:w="0" w:type="dxa"/>
            <w:bottom w:w="0" w:type="dxa"/>
          </w:tblCellMar>
        </w:tblPrEx>
        <w:tc>
          <w:tcPr>
            <w:tcW w:w="1728"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2684EABD" w14:textId="77777777" w:rsidR="00296157" w:rsidRDefault="001834F2">
            <w:pPr>
              <w:pStyle w:val="EPConteudotabela"/>
              <w:spacing w:line="240" w:lineRule="auto"/>
              <w:ind w:left="0" w:firstLine="0"/>
              <w:jc w:val="center"/>
              <w:rPr>
                <w:rFonts w:ascii="Calibri" w:hAnsi="Calibri" w:cs="Times New Roman"/>
                <w:color w:val="FF0000"/>
              </w:rPr>
            </w:pPr>
            <w:r>
              <w:rPr>
                <w:rFonts w:ascii="Calibri" w:hAnsi="Calibri" w:cs="Times New Roman"/>
                <w:color w:val="FF0000"/>
              </w:rPr>
              <w:t>DD/MM/AAAA</w:t>
            </w:r>
          </w:p>
        </w:tc>
        <w:tc>
          <w:tcPr>
            <w:tcW w:w="96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542E152C" w14:textId="77777777" w:rsidR="00296157" w:rsidRDefault="001834F2">
            <w:pPr>
              <w:jc w:val="center"/>
              <w:rPr>
                <w:rFonts w:ascii="Calibri" w:hAnsi="Calibri"/>
                <w:color w:val="FF3333"/>
              </w:rPr>
            </w:pPr>
            <w:r>
              <w:rPr>
                <w:rFonts w:ascii="Calibri" w:hAnsi="Calibri"/>
                <w:color w:val="FF3333"/>
              </w:rPr>
              <w:t>1.0</w:t>
            </w:r>
          </w:p>
        </w:tc>
        <w:tc>
          <w:tcPr>
            <w:tcW w:w="486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06EF21E3" w14:textId="77777777" w:rsidR="00296157" w:rsidRDefault="001834F2">
            <w:pPr>
              <w:rPr>
                <w:rFonts w:ascii="Calibri" w:hAnsi="Calibri"/>
                <w:color w:val="FF3333"/>
              </w:rPr>
            </w:pPr>
            <w:r>
              <w:rPr>
                <w:rFonts w:ascii="Calibri" w:hAnsi="Calibri"/>
                <w:color w:val="FF3333"/>
              </w:rPr>
              <w:t>Finalização da primeira versão do documento.</w:t>
            </w:r>
          </w:p>
        </w:tc>
        <w:tc>
          <w:tcPr>
            <w:tcW w:w="2084"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1EF3C055" w14:textId="77777777" w:rsidR="00296157" w:rsidRDefault="001834F2">
            <w:pPr>
              <w:jc w:val="center"/>
              <w:rPr>
                <w:rFonts w:ascii="Calibri" w:hAnsi="Calibri"/>
                <w:color w:val="FF0000"/>
              </w:rPr>
            </w:pPr>
            <w:r>
              <w:rPr>
                <w:rFonts w:ascii="Calibri" w:hAnsi="Calibri"/>
                <w:color w:val="FF0000"/>
              </w:rPr>
              <w:t>XXXXXXXXXXXX</w:t>
            </w:r>
          </w:p>
        </w:tc>
      </w:tr>
      <w:tr w:rsidR="00296157" w14:paraId="562A9B42" w14:textId="77777777">
        <w:tblPrEx>
          <w:tblCellMar>
            <w:top w:w="0" w:type="dxa"/>
            <w:bottom w:w="0" w:type="dxa"/>
          </w:tblCellMar>
        </w:tblPrEx>
        <w:tc>
          <w:tcPr>
            <w:tcW w:w="1728"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E616A7A" w14:textId="77777777" w:rsidR="00296157" w:rsidRDefault="001834F2">
            <w:pPr>
              <w:pStyle w:val="EPConteudotabela"/>
              <w:spacing w:line="240" w:lineRule="auto"/>
              <w:ind w:left="0" w:firstLine="0"/>
              <w:jc w:val="center"/>
              <w:rPr>
                <w:rFonts w:ascii="Calibri" w:hAnsi="Calibri" w:cs="Times New Roman"/>
                <w:color w:val="FF0000"/>
              </w:rPr>
            </w:pPr>
            <w:r>
              <w:rPr>
                <w:rFonts w:ascii="Calibri" w:hAnsi="Calibri" w:cs="Times New Roman"/>
                <w:color w:val="FF0000"/>
              </w:rPr>
              <w:t>DD/MM/AAAA</w:t>
            </w:r>
          </w:p>
        </w:tc>
        <w:tc>
          <w:tcPr>
            <w:tcW w:w="96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A3EAB21" w14:textId="77777777" w:rsidR="00296157" w:rsidRDefault="001834F2">
            <w:pPr>
              <w:jc w:val="center"/>
              <w:rPr>
                <w:rFonts w:ascii="Calibri" w:hAnsi="Calibri"/>
                <w:color w:val="FF3333"/>
              </w:rPr>
            </w:pPr>
            <w:r>
              <w:rPr>
                <w:rFonts w:ascii="Calibri" w:hAnsi="Calibri"/>
                <w:color w:val="FF3333"/>
              </w:rPr>
              <w:t>2.0</w:t>
            </w:r>
          </w:p>
        </w:tc>
        <w:tc>
          <w:tcPr>
            <w:tcW w:w="486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1137DE8B" w14:textId="77777777" w:rsidR="00296157" w:rsidRDefault="001834F2">
            <w:pPr>
              <w:rPr>
                <w:rFonts w:ascii="Calibri" w:hAnsi="Calibri"/>
                <w:color w:val="FF3333"/>
              </w:rPr>
            </w:pPr>
            <w:r>
              <w:rPr>
                <w:rFonts w:ascii="Calibri" w:hAnsi="Calibri"/>
                <w:color w:val="FF3333"/>
              </w:rPr>
              <w:t>Revisão do documento após análise jurídica.</w:t>
            </w:r>
          </w:p>
        </w:tc>
        <w:tc>
          <w:tcPr>
            <w:tcW w:w="2084"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27612DE6" w14:textId="77777777" w:rsidR="00296157" w:rsidRDefault="001834F2">
            <w:pPr>
              <w:jc w:val="center"/>
              <w:rPr>
                <w:rFonts w:ascii="Calibri" w:hAnsi="Calibri"/>
                <w:color w:val="FF0000"/>
              </w:rPr>
            </w:pPr>
            <w:r>
              <w:rPr>
                <w:rFonts w:ascii="Calibri" w:hAnsi="Calibri"/>
                <w:color w:val="FF0000"/>
              </w:rPr>
              <w:t>XXXXXXXXXXXX</w:t>
            </w:r>
          </w:p>
        </w:tc>
      </w:tr>
      <w:tr w:rsidR="00296157" w14:paraId="4CF3157B" w14:textId="77777777">
        <w:tblPrEx>
          <w:tblCellMar>
            <w:top w:w="0" w:type="dxa"/>
            <w:bottom w:w="0" w:type="dxa"/>
          </w:tblCellMar>
        </w:tblPrEx>
        <w:tc>
          <w:tcPr>
            <w:tcW w:w="1728"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B93107D" w14:textId="77777777" w:rsidR="00296157" w:rsidRDefault="00296157">
            <w:pPr>
              <w:pStyle w:val="EPConteudotabela"/>
              <w:spacing w:line="240" w:lineRule="auto"/>
              <w:ind w:left="0" w:firstLine="0"/>
              <w:jc w:val="center"/>
              <w:rPr>
                <w:rFonts w:ascii="Calibri" w:hAnsi="Calibri" w:cs="Times New Roman"/>
              </w:rPr>
            </w:pPr>
          </w:p>
        </w:tc>
        <w:tc>
          <w:tcPr>
            <w:tcW w:w="96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13EC5943" w14:textId="77777777" w:rsidR="00296157" w:rsidRDefault="00296157">
            <w:pPr>
              <w:pStyle w:val="EPConteudotabela"/>
              <w:spacing w:line="240" w:lineRule="auto"/>
              <w:ind w:left="0" w:firstLine="0"/>
              <w:jc w:val="center"/>
              <w:rPr>
                <w:rFonts w:ascii="Calibri" w:hAnsi="Calibri" w:cs="Times New Roman"/>
              </w:rPr>
            </w:pPr>
          </w:p>
        </w:tc>
        <w:tc>
          <w:tcPr>
            <w:tcW w:w="486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6D292E9D" w14:textId="77777777" w:rsidR="00296157" w:rsidRDefault="00296157">
            <w:pPr>
              <w:pStyle w:val="EPConteudotabela"/>
              <w:spacing w:line="240" w:lineRule="auto"/>
              <w:ind w:left="0" w:firstLine="0"/>
              <w:jc w:val="center"/>
              <w:rPr>
                <w:rFonts w:ascii="Calibri" w:hAnsi="Calibri" w:cs="Times New Roman"/>
              </w:rPr>
            </w:pPr>
          </w:p>
        </w:tc>
        <w:tc>
          <w:tcPr>
            <w:tcW w:w="2084"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5FEE1D9E" w14:textId="77777777" w:rsidR="00296157" w:rsidRDefault="00296157">
            <w:pPr>
              <w:pStyle w:val="EPConteudotabela"/>
              <w:spacing w:line="240" w:lineRule="auto"/>
              <w:ind w:left="0" w:firstLine="0"/>
              <w:jc w:val="center"/>
              <w:rPr>
                <w:rFonts w:ascii="Calibri" w:hAnsi="Calibri" w:cs="Times New Roman"/>
              </w:rPr>
            </w:pPr>
          </w:p>
        </w:tc>
      </w:tr>
      <w:tr w:rsidR="00296157" w14:paraId="6CBB14ED" w14:textId="77777777">
        <w:tblPrEx>
          <w:tblCellMar>
            <w:top w:w="0" w:type="dxa"/>
            <w:bottom w:w="0" w:type="dxa"/>
          </w:tblCellMar>
        </w:tblPrEx>
        <w:tc>
          <w:tcPr>
            <w:tcW w:w="1728"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248BFCC8" w14:textId="77777777" w:rsidR="00296157" w:rsidRDefault="00296157">
            <w:pPr>
              <w:pStyle w:val="EPConteudotabela"/>
              <w:spacing w:line="240" w:lineRule="auto"/>
              <w:ind w:left="0" w:firstLine="0"/>
              <w:jc w:val="center"/>
              <w:rPr>
                <w:rFonts w:ascii="Calibri" w:hAnsi="Calibri" w:cs="Times New Roman"/>
              </w:rPr>
            </w:pPr>
          </w:p>
        </w:tc>
        <w:tc>
          <w:tcPr>
            <w:tcW w:w="96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296D4A1E" w14:textId="77777777" w:rsidR="00296157" w:rsidRDefault="00296157">
            <w:pPr>
              <w:pStyle w:val="EPConteudotabela"/>
              <w:spacing w:line="240" w:lineRule="auto"/>
              <w:ind w:left="0" w:firstLine="0"/>
              <w:jc w:val="center"/>
              <w:rPr>
                <w:rFonts w:ascii="Calibri" w:hAnsi="Calibri" w:cs="Times New Roman"/>
              </w:rPr>
            </w:pPr>
          </w:p>
        </w:tc>
        <w:tc>
          <w:tcPr>
            <w:tcW w:w="486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60C122FC" w14:textId="77777777" w:rsidR="00296157" w:rsidRDefault="00296157">
            <w:pPr>
              <w:pStyle w:val="EPConteudotabela"/>
              <w:spacing w:line="240" w:lineRule="auto"/>
              <w:ind w:left="0" w:firstLine="0"/>
              <w:jc w:val="center"/>
              <w:rPr>
                <w:rFonts w:ascii="Calibri" w:hAnsi="Calibri" w:cs="Times New Roman"/>
              </w:rPr>
            </w:pPr>
          </w:p>
        </w:tc>
        <w:tc>
          <w:tcPr>
            <w:tcW w:w="2084"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6C67FF53" w14:textId="77777777" w:rsidR="00296157" w:rsidRDefault="00296157">
            <w:pPr>
              <w:pStyle w:val="EPConteudotabela"/>
              <w:spacing w:line="240" w:lineRule="auto"/>
              <w:ind w:left="0" w:firstLine="0"/>
              <w:jc w:val="center"/>
              <w:rPr>
                <w:rFonts w:ascii="Calibri" w:hAnsi="Calibri" w:cs="Times New Roman"/>
              </w:rPr>
            </w:pPr>
          </w:p>
        </w:tc>
      </w:tr>
    </w:tbl>
    <w:p w14:paraId="601EB903" w14:textId="77777777" w:rsidR="00296157" w:rsidRDefault="00296157">
      <w:pPr>
        <w:spacing w:line="360" w:lineRule="auto"/>
        <w:rPr>
          <w:rFonts w:ascii="Calibri" w:hAnsi="Calibri"/>
        </w:rPr>
      </w:pPr>
    </w:p>
    <w:p w14:paraId="15AC9E1B" w14:textId="77777777" w:rsidR="00296157" w:rsidRDefault="00296157">
      <w:pPr>
        <w:keepNext/>
        <w:keepLines/>
        <w:tabs>
          <w:tab w:val="left" w:pos="555"/>
          <w:tab w:val="left" w:pos="840"/>
          <w:tab w:val="left" w:pos="1140"/>
          <w:tab w:val="left" w:pos="1395"/>
          <w:tab w:val="left" w:pos="1650"/>
          <w:tab w:val="left" w:pos="1965"/>
          <w:tab w:val="left" w:pos="2220"/>
          <w:tab w:val="left" w:leader="underscore" w:pos="7336"/>
        </w:tabs>
        <w:spacing w:line="360" w:lineRule="auto"/>
        <w:jc w:val="center"/>
        <w:rPr>
          <w:rFonts w:ascii="Calibri" w:eastAsia="Times New Roman" w:hAnsi="Calibri" w:cs="Verdana"/>
          <w:b/>
          <w:bCs/>
        </w:rPr>
      </w:pPr>
    </w:p>
    <w:p w14:paraId="1A3A2882" w14:textId="77777777" w:rsidR="00296157" w:rsidRDefault="00296157">
      <w:pPr>
        <w:keepNext/>
        <w:keepLines/>
        <w:tabs>
          <w:tab w:val="left" w:pos="555"/>
          <w:tab w:val="left" w:pos="840"/>
          <w:tab w:val="left" w:pos="1140"/>
          <w:tab w:val="left" w:pos="1395"/>
          <w:tab w:val="left" w:pos="1650"/>
          <w:tab w:val="left" w:pos="1965"/>
          <w:tab w:val="left" w:pos="2220"/>
          <w:tab w:val="left" w:leader="underscore" w:pos="7336"/>
        </w:tabs>
        <w:spacing w:line="360" w:lineRule="auto"/>
        <w:jc w:val="center"/>
        <w:rPr>
          <w:rFonts w:ascii="Calibri" w:eastAsia="Times New Roman" w:hAnsi="Calibri" w:cs="Verdana"/>
          <w:b/>
          <w:bCs/>
        </w:rPr>
      </w:pPr>
    </w:p>
    <w:tbl>
      <w:tblPr>
        <w:tblW w:w="9638" w:type="dxa"/>
        <w:tblInd w:w="-13" w:type="dxa"/>
        <w:tblLayout w:type="fixed"/>
        <w:tblCellMar>
          <w:left w:w="10" w:type="dxa"/>
          <w:right w:w="10" w:type="dxa"/>
        </w:tblCellMar>
        <w:tblLook w:val="0000" w:firstRow="0" w:lastRow="0" w:firstColumn="0" w:lastColumn="0" w:noHBand="0" w:noVBand="0"/>
      </w:tblPr>
      <w:tblGrid>
        <w:gridCol w:w="9638"/>
      </w:tblGrid>
      <w:tr w:rsidR="00296157" w14:paraId="3FE5A2DF"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30CDA1" w14:textId="77777777" w:rsidR="00296157" w:rsidRDefault="001834F2">
            <w:pPr>
              <w:pStyle w:val="Standard"/>
              <w:tabs>
                <w:tab w:val="left" w:pos="800"/>
                <w:tab w:val="right" w:leader="dot" w:pos="9629"/>
              </w:tabs>
              <w:jc w:val="center"/>
              <w:rPr>
                <w:rFonts w:ascii="Calibri" w:eastAsia="MS Mincho" w:hAnsi="Calibri"/>
                <w:b/>
                <w:bCs/>
                <w:color w:val="FF3333"/>
                <w:sz w:val="28"/>
                <w:szCs w:val="28"/>
                <w:lang w:eastAsia="ar-SA"/>
              </w:rPr>
            </w:pPr>
            <w:r>
              <w:rPr>
                <w:rFonts w:ascii="Calibri" w:eastAsia="MS Mincho" w:hAnsi="Calibri"/>
                <w:b/>
                <w:bCs/>
                <w:color w:val="FF3333"/>
                <w:sz w:val="28"/>
                <w:szCs w:val="28"/>
                <w:lang w:eastAsia="ar-SA"/>
              </w:rPr>
              <w:t>ATENÇÃO!</w:t>
            </w:r>
          </w:p>
          <w:p w14:paraId="1F4D817E" w14:textId="77777777" w:rsidR="00296157" w:rsidRDefault="00296157">
            <w:pPr>
              <w:pStyle w:val="Standard"/>
              <w:tabs>
                <w:tab w:val="left" w:pos="800"/>
                <w:tab w:val="right" w:leader="dot" w:pos="9629"/>
              </w:tabs>
              <w:jc w:val="center"/>
              <w:rPr>
                <w:rFonts w:ascii="Calibri" w:eastAsia="MS Mincho" w:hAnsi="Calibri"/>
                <w:b/>
                <w:bCs/>
                <w:color w:val="FF3333"/>
                <w:sz w:val="28"/>
                <w:szCs w:val="28"/>
                <w:lang w:eastAsia="ar-SA"/>
              </w:rPr>
            </w:pPr>
          </w:p>
          <w:p w14:paraId="7B6D76BE" w14:textId="77777777" w:rsidR="00296157" w:rsidRDefault="001834F2">
            <w:pPr>
              <w:pStyle w:val="Standard"/>
              <w:tabs>
                <w:tab w:val="left" w:pos="800"/>
                <w:tab w:val="right" w:leader="dot" w:pos="9629"/>
              </w:tabs>
              <w:jc w:val="both"/>
              <w:rPr>
                <w:rFonts w:ascii="Calibri" w:eastAsia="MS Mincho" w:hAnsi="Calibri"/>
                <w:color w:val="FF3333"/>
                <w:lang w:eastAsia="ar-SA"/>
              </w:rPr>
            </w:pPr>
            <w:r>
              <w:rPr>
                <w:rFonts w:ascii="Calibri" w:eastAsia="MS Mincho" w:hAnsi="Calibri"/>
                <w:color w:val="FF3333"/>
                <w:lang w:eastAsia="ar-SA"/>
              </w:rPr>
              <w:t xml:space="preserve">&lt; Os trechos marcados em vermelho neste documento são editáveis, notas </w:t>
            </w:r>
            <w:r>
              <w:rPr>
                <w:rFonts w:ascii="Calibri" w:eastAsia="MS Mincho" w:hAnsi="Calibri"/>
                <w:color w:val="FF3333"/>
                <w:lang w:eastAsia="ar-SA"/>
              </w:rPr>
              <w:t>explicativas ou exemplos, devendo ser substituídos ou excluídos, conforme necessidade&gt;.</w:t>
            </w:r>
          </w:p>
          <w:p w14:paraId="31714B2A" w14:textId="77777777" w:rsidR="00296157" w:rsidRDefault="00296157">
            <w:pPr>
              <w:pStyle w:val="Standard"/>
              <w:tabs>
                <w:tab w:val="left" w:pos="800"/>
                <w:tab w:val="right" w:leader="dot" w:pos="9629"/>
              </w:tabs>
              <w:jc w:val="both"/>
              <w:rPr>
                <w:rFonts w:ascii="Calibri" w:eastAsia="MS Mincho" w:hAnsi="Calibri"/>
                <w:color w:val="FF3333"/>
                <w:lang w:eastAsia="ar-SA"/>
              </w:rPr>
            </w:pPr>
          </w:p>
          <w:p w14:paraId="625D52B6" w14:textId="77777777" w:rsidR="00296157" w:rsidRDefault="001834F2">
            <w:pPr>
              <w:pStyle w:val="Standard"/>
              <w:tabs>
                <w:tab w:val="left" w:pos="800"/>
                <w:tab w:val="right" w:leader="dot" w:pos="9629"/>
              </w:tabs>
              <w:jc w:val="both"/>
            </w:pPr>
            <w:r>
              <w:rPr>
                <w:rFonts w:ascii="Calibri" w:eastAsia="MS Mincho" w:hAnsi="Calibri"/>
                <w:color w:val="FF3333"/>
                <w:lang w:eastAsia="ar-SA"/>
              </w:rPr>
              <w:t xml:space="preserve">&lt; Este </w:t>
            </w:r>
            <w:proofErr w:type="spellStart"/>
            <w:r>
              <w:rPr>
                <w:rFonts w:ascii="Calibri" w:eastAsia="MS Mincho" w:hAnsi="Calibri"/>
                <w:i/>
                <w:iCs/>
                <w:color w:val="FF3333"/>
                <w:lang w:eastAsia="ar-SA"/>
              </w:rPr>
              <w:t>template</w:t>
            </w:r>
            <w:proofErr w:type="spellEnd"/>
            <w:r>
              <w:rPr>
                <w:rFonts w:ascii="Calibri" w:eastAsia="MS Mincho" w:hAnsi="Calibri"/>
                <w:color w:val="FF3333"/>
                <w:lang w:eastAsia="ar-SA"/>
              </w:rPr>
              <w:t xml:space="preserve"> considera as alterações da IN SGD/ME nº 1/2019 trazidas pela IN SGD/ME nº 202/2019 e IN SGD/ME nº 31/2021&gt;.</w:t>
            </w:r>
          </w:p>
          <w:p w14:paraId="313B02C2" w14:textId="77777777" w:rsidR="00296157" w:rsidRDefault="00296157">
            <w:pPr>
              <w:pStyle w:val="Standard"/>
              <w:tabs>
                <w:tab w:val="left" w:pos="800"/>
                <w:tab w:val="right" w:leader="dot" w:pos="9629"/>
              </w:tabs>
              <w:jc w:val="both"/>
              <w:rPr>
                <w:rFonts w:ascii="Calibri" w:eastAsia="MS Mincho" w:hAnsi="Calibri"/>
                <w:color w:val="FF3333"/>
                <w:lang w:eastAsia="ar-SA"/>
              </w:rPr>
            </w:pPr>
          </w:p>
        </w:tc>
      </w:tr>
    </w:tbl>
    <w:p w14:paraId="67A6090B" w14:textId="77777777" w:rsidR="00296157" w:rsidRDefault="00296157">
      <w:pPr>
        <w:pStyle w:val="Standard"/>
      </w:pPr>
    </w:p>
    <w:p w14:paraId="67B5E880" w14:textId="77777777" w:rsidR="00296157" w:rsidRDefault="00296157">
      <w:pPr>
        <w:pStyle w:val="Standard"/>
      </w:pPr>
    </w:p>
    <w:p w14:paraId="48A559DB" w14:textId="77777777" w:rsidR="00296157" w:rsidRDefault="00296157">
      <w:pPr>
        <w:pStyle w:val="Standard"/>
      </w:pPr>
    </w:p>
    <w:p w14:paraId="0A74FADB" w14:textId="77777777" w:rsidR="00296157" w:rsidRDefault="00296157">
      <w:pPr>
        <w:pStyle w:val="Standard"/>
      </w:pPr>
    </w:p>
    <w:p w14:paraId="44C8644C" w14:textId="77777777" w:rsidR="00296157" w:rsidRDefault="00296157">
      <w:pPr>
        <w:pStyle w:val="Standard"/>
      </w:pPr>
    </w:p>
    <w:p w14:paraId="56BC8F0D" w14:textId="77777777" w:rsidR="00296157" w:rsidRDefault="00296157">
      <w:pPr>
        <w:pageBreakBefore/>
        <w:widowControl/>
        <w:suppressAutoHyphens w:val="0"/>
        <w:spacing w:after="200" w:line="276" w:lineRule="auto"/>
      </w:pPr>
    </w:p>
    <w:p w14:paraId="1AC8BE97" w14:textId="77777777" w:rsidR="00296157" w:rsidRDefault="001834F2">
      <w:pPr>
        <w:pStyle w:val="Standard"/>
        <w:jc w:val="center"/>
        <w:rPr>
          <w:b/>
        </w:rPr>
      </w:pPr>
      <w:r>
        <w:rPr>
          <w:b/>
        </w:rPr>
        <w:t>Sumário</w:t>
      </w:r>
    </w:p>
    <w:p w14:paraId="22446AAB" w14:textId="77777777" w:rsidR="00296157" w:rsidRDefault="001834F2">
      <w:pPr>
        <w:pStyle w:val="Sumrio1"/>
        <w:tabs>
          <w:tab w:val="right" w:leader="dot" w:pos="9628"/>
        </w:tabs>
        <w:spacing w:after="0"/>
      </w:pPr>
      <w:r>
        <w:rPr>
          <w:rFonts w:cs="Tahoma"/>
          <w:szCs w:val="24"/>
          <w:lang w:eastAsia="zh-CN"/>
        </w:rPr>
        <w:fldChar w:fldCharType="begin"/>
      </w:r>
      <w:r>
        <w:instrText xml:space="preserve"> TOC \o "1-9" \u \h </w:instrText>
      </w:r>
      <w:r>
        <w:rPr>
          <w:rFonts w:cs="Tahoma"/>
          <w:szCs w:val="24"/>
          <w:lang w:eastAsia="zh-CN"/>
        </w:rPr>
        <w:fldChar w:fldCharType="separate"/>
      </w:r>
      <w:hyperlink r:id="rId7" w:history="1">
        <w:r>
          <w:rPr>
            <w:rStyle w:val="Hyperlink"/>
            <w:rFonts w:cs="Times New Roman"/>
            <w:szCs w:val="24"/>
          </w:rPr>
          <w:t>1 – OBJETO DA CONTRATAÇÃO</w:t>
        </w:r>
        <w:r>
          <w:rPr>
            <w:rFonts w:cs="Times New Roman"/>
            <w:szCs w:val="24"/>
          </w:rPr>
          <w:tab/>
          <w:t>4</w:t>
        </w:r>
      </w:hyperlink>
    </w:p>
    <w:p w14:paraId="35BCE45C" w14:textId="77777777" w:rsidR="00296157" w:rsidRDefault="001834F2">
      <w:pPr>
        <w:pStyle w:val="Sumrio1"/>
        <w:tabs>
          <w:tab w:val="right" w:leader="dot" w:pos="9628"/>
        </w:tabs>
        <w:spacing w:after="0"/>
      </w:pPr>
      <w:hyperlink r:id="rId8" w:history="1">
        <w:r>
          <w:rPr>
            <w:rStyle w:val="Hyperlink"/>
            <w:rFonts w:cs="Times New Roman"/>
            <w:szCs w:val="24"/>
          </w:rPr>
          <w:t>2 – DESCRIÇÃO DA SOLUÇÃO DE TIC</w:t>
        </w:r>
        <w:r>
          <w:rPr>
            <w:rFonts w:cs="Times New Roman"/>
            <w:szCs w:val="24"/>
          </w:rPr>
          <w:tab/>
          <w:t>4</w:t>
        </w:r>
      </w:hyperlink>
    </w:p>
    <w:p w14:paraId="2A9166C7" w14:textId="77777777" w:rsidR="00296157" w:rsidRDefault="001834F2">
      <w:pPr>
        <w:pStyle w:val="Sumrio2"/>
        <w:tabs>
          <w:tab w:val="right" w:leader="dot" w:pos="9628"/>
        </w:tabs>
        <w:spacing w:after="0"/>
      </w:pPr>
      <w:hyperlink r:id="rId9" w:history="1">
        <w:r>
          <w:rPr>
            <w:rStyle w:val="Hyperlink"/>
            <w:rFonts w:cs="Times New Roman"/>
            <w:szCs w:val="24"/>
          </w:rPr>
          <w:t>2.1 Bens e serviços que compõem a solução</w:t>
        </w:r>
        <w:r>
          <w:rPr>
            <w:rFonts w:cs="Times New Roman"/>
            <w:szCs w:val="24"/>
          </w:rPr>
          <w:tab/>
          <w:t>4</w:t>
        </w:r>
      </w:hyperlink>
    </w:p>
    <w:p w14:paraId="2720B377" w14:textId="77777777" w:rsidR="00296157" w:rsidRDefault="001834F2">
      <w:pPr>
        <w:pStyle w:val="Sumrio1"/>
        <w:tabs>
          <w:tab w:val="right" w:leader="dot" w:pos="9628"/>
        </w:tabs>
        <w:spacing w:after="0"/>
      </w:pPr>
      <w:hyperlink r:id="rId10" w:history="1">
        <w:r>
          <w:rPr>
            <w:rStyle w:val="Hyperlink"/>
            <w:rFonts w:cs="Times New Roman"/>
            <w:szCs w:val="24"/>
          </w:rPr>
          <w:t>3 – JUSTIFICATIVA PARA A CON</w:t>
        </w:r>
        <w:r>
          <w:rPr>
            <w:rStyle w:val="Hyperlink"/>
            <w:rFonts w:cs="Times New Roman"/>
            <w:szCs w:val="24"/>
          </w:rPr>
          <w:t>TRATAÇÃO</w:t>
        </w:r>
        <w:r>
          <w:rPr>
            <w:rFonts w:cs="Times New Roman"/>
            <w:szCs w:val="24"/>
          </w:rPr>
          <w:tab/>
          <w:t>4</w:t>
        </w:r>
      </w:hyperlink>
    </w:p>
    <w:p w14:paraId="2C91A789" w14:textId="77777777" w:rsidR="00296157" w:rsidRDefault="001834F2">
      <w:pPr>
        <w:pStyle w:val="Sumrio2"/>
        <w:tabs>
          <w:tab w:val="right" w:leader="dot" w:pos="9628"/>
        </w:tabs>
        <w:spacing w:after="0"/>
      </w:pPr>
      <w:hyperlink r:id="rId11" w:history="1">
        <w:r>
          <w:rPr>
            <w:rStyle w:val="Hyperlink"/>
            <w:rFonts w:cs="Times New Roman"/>
            <w:szCs w:val="24"/>
          </w:rPr>
          <w:t>3.1. Contextualização e Justificativa da Contratação</w:t>
        </w:r>
        <w:r>
          <w:rPr>
            <w:rFonts w:cs="Times New Roman"/>
            <w:szCs w:val="24"/>
          </w:rPr>
          <w:tab/>
          <w:t>4</w:t>
        </w:r>
      </w:hyperlink>
    </w:p>
    <w:p w14:paraId="6AD4FB4C" w14:textId="77777777" w:rsidR="00296157" w:rsidRDefault="001834F2">
      <w:pPr>
        <w:pStyle w:val="Sumrio2"/>
        <w:tabs>
          <w:tab w:val="right" w:leader="dot" w:pos="9628"/>
        </w:tabs>
        <w:spacing w:after="0"/>
      </w:pPr>
      <w:hyperlink r:id="rId12" w:history="1">
        <w:r>
          <w:rPr>
            <w:rStyle w:val="Hyperlink"/>
            <w:rFonts w:cs="Times New Roman"/>
            <w:szCs w:val="24"/>
          </w:rPr>
          <w:t>3.2. Alinhamento aos Instrumentos de Planejamento Institucionais</w:t>
        </w:r>
        <w:r>
          <w:rPr>
            <w:rFonts w:cs="Times New Roman"/>
            <w:szCs w:val="24"/>
          </w:rPr>
          <w:tab/>
          <w:t>5</w:t>
        </w:r>
      </w:hyperlink>
    </w:p>
    <w:p w14:paraId="07B98C39" w14:textId="77777777" w:rsidR="00296157" w:rsidRDefault="001834F2">
      <w:pPr>
        <w:pStyle w:val="Sumrio2"/>
        <w:tabs>
          <w:tab w:val="right" w:leader="dot" w:pos="9628"/>
        </w:tabs>
        <w:spacing w:after="0"/>
      </w:pPr>
      <w:hyperlink r:id="rId13" w:history="1">
        <w:r>
          <w:rPr>
            <w:rStyle w:val="Hyperlink"/>
            <w:rFonts w:cs="Times New Roman"/>
            <w:szCs w:val="24"/>
          </w:rPr>
          <w:t xml:space="preserve">3.3. Estimativa da </w:t>
        </w:r>
        <w:r>
          <w:rPr>
            <w:rStyle w:val="Hyperlink"/>
            <w:rFonts w:cs="Times New Roman"/>
            <w:szCs w:val="24"/>
          </w:rPr>
          <w:t>demanda</w:t>
        </w:r>
        <w:r>
          <w:rPr>
            <w:rFonts w:cs="Times New Roman"/>
            <w:szCs w:val="24"/>
          </w:rPr>
          <w:tab/>
          <w:t>5</w:t>
        </w:r>
      </w:hyperlink>
    </w:p>
    <w:p w14:paraId="744512B0" w14:textId="77777777" w:rsidR="00296157" w:rsidRDefault="001834F2">
      <w:pPr>
        <w:pStyle w:val="Sumrio2"/>
        <w:tabs>
          <w:tab w:val="right" w:leader="dot" w:pos="9628"/>
        </w:tabs>
        <w:spacing w:after="0"/>
      </w:pPr>
      <w:hyperlink r:id="rId14" w:history="1">
        <w:r>
          <w:rPr>
            <w:rStyle w:val="Hyperlink"/>
            <w:rFonts w:cs="Times New Roman"/>
            <w:szCs w:val="24"/>
          </w:rPr>
          <w:t>3.4. Parcelamento da Solução de TIC</w:t>
        </w:r>
        <w:r>
          <w:rPr>
            <w:rFonts w:cs="Times New Roman"/>
            <w:szCs w:val="24"/>
          </w:rPr>
          <w:tab/>
          <w:t>5</w:t>
        </w:r>
      </w:hyperlink>
    </w:p>
    <w:p w14:paraId="18EADBAE" w14:textId="77777777" w:rsidR="00296157" w:rsidRDefault="001834F2">
      <w:pPr>
        <w:pStyle w:val="Sumrio2"/>
        <w:tabs>
          <w:tab w:val="right" w:leader="dot" w:pos="9628"/>
        </w:tabs>
        <w:spacing w:after="0"/>
      </w:pPr>
      <w:hyperlink r:id="rId15" w:history="1">
        <w:r>
          <w:rPr>
            <w:rStyle w:val="Hyperlink"/>
            <w:rFonts w:cs="Times New Roman"/>
            <w:szCs w:val="24"/>
          </w:rPr>
          <w:t>3.5. Resultados e Benefícios a Serem Alcançados</w:t>
        </w:r>
        <w:r>
          <w:rPr>
            <w:rFonts w:cs="Times New Roman"/>
            <w:szCs w:val="24"/>
          </w:rPr>
          <w:tab/>
          <w:t>6</w:t>
        </w:r>
      </w:hyperlink>
    </w:p>
    <w:p w14:paraId="04FA71DD" w14:textId="77777777" w:rsidR="00296157" w:rsidRDefault="001834F2">
      <w:pPr>
        <w:pStyle w:val="Sumrio1"/>
        <w:tabs>
          <w:tab w:val="right" w:leader="dot" w:pos="9628"/>
        </w:tabs>
        <w:spacing w:after="0"/>
      </w:pPr>
      <w:hyperlink r:id="rId16" w:history="1">
        <w:r>
          <w:rPr>
            <w:rStyle w:val="Hyperlink"/>
            <w:rFonts w:cs="Times New Roman"/>
            <w:szCs w:val="24"/>
          </w:rPr>
          <w:t>4 – ESPECIFICAÇÃO DOS REQUISITOS DA CONTRATAÇÃO</w:t>
        </w:r>
        <w:r>
          <w:rPr>
            <w:rFonts w:cs="Times New Roman"/>
            <w:szCs w:val="24"/>
          </w:rPr>
          <w:tab/>
          <w:t>6</w:t>
        </w:r>
      </w:hyperlink>
    </w:p>
    <w:p w14:paraId="16EEE1FC" w14:textId="77777777" w:rsidR="00296157" w:rsidRDefault="001834F2">
      <w:pPr>
        <w:pStyle w:val="Sumrio2"/>
        <w:tabs>
          <w:tab w:val="right" w:leader="dot" w:pos="9628"/>
        </w:tabs>
        <w:spacing w:after="0"/>
      </w:pPr>
      <w:hyperlink r:id="rId17" w:history="1">
        <w:r>
          <w:rPr>
            <w:rStyle w:val="Hyperlink"/>
            <w:rFonts w:cs="Times New Roman"/>
            <w:szCs w:val="24"/>
          </w:rPr>
          <w:t>4.1. Requisitos de Negócio</w:t>
        </w:r>
        <w:r>
          <w:rPr>
            <w:rFonts w:cs="Times New Roman"/>
            <w:szCs w:val="24"/>
          </w:rPr>
          <w:tab/>
          <w:t>6</w:t>
        </w:r>
      </w:hyperlink>
    </w:p>
    <w:p w14:paraId="65604AF3" w14:textId="77777777" w:rsidR="00296157" w:rsidRDefault="001834F2">
      <w:pPr>
        <w:pStyle w:val="Sumrio2"/>
        <w:tabs>
          <w:tab w:val="right" w:leader="dot" w:pos="9628"/>
        </w:tabs>
        <w:spacing w:after="0"/>
      </w:pPr>
      <w:hyperlink r:id="rId18" w:history="1">
        <w:r>
          <w:rPr>
            <w:rStyle w:val="Hyperlink"/>
            <w:rFonts w:cs="Times New Roman"/>
            <w:szCs w:val="24"/>
          </w:rPr>
          <w:t>4.2. Requisitos de Capacitação</w:t>
        </w:r>
        <w:r>
          <w:rPr>
            <w:rFonts w:cs="Times New Roman"/>
            <w:szCs w:val="24"/>
          </w:rPr>
          <w:tab/>
          <w:t>6</w:t>
        </w:r>
      </w:hyperlink>
    </w:p>
    <w:p w14:paraId="3A283447" w14:textId="77777777" w:rsidR="00296157" w:rsidRDefault="001834F2">
      <w:pPr>
        <w:pStyle w:val="Sumrio2"/>
        <w:tabs>
          <w:tab w:val="right" w:leader="dot" w:pos="9628"/>
        </w:tabs>
        <w:spacing w:after="0"/>
      </w:pPr>
      <w:hyperlink r:id="rId19" w:history="1">
        <w:r>
          <w:rPr>
            <w:rStyle w:val="Hyperlink"/>
            <w:rFonts w:cs="Times New Roman"/>
            <w:szCs w:val="24"/>
          </w:rPr>
          <w:t>4.3. Requisitos Legais</w:t>
        </w:r>
        <w:r>
          <w:rPr>
            <w:rFonts w:cs="Times New Roman"/>
            <w:szCs w:val="24"/>
          </w:rPr>
          <w:tab/>
          <w:t>6</w:t>
        </w:r>
      </w:hyperlink>
    </w:p>
    <w:p w14:paraId="336A6621" w14:textId="77777777" w:rsidR="00296157" w:rsidRDefault="001834F2">
      <w:pPr>
        <w:pStyle w:val="Sumrio2"/>
        <w:tabs>
          <w:tab w:val="right" w:leader="dot" w:pos="9628"/>
        </w:tabs>
        <w:spacing w:after="0"/>
      </w:pPr>
      <w:hyperlink r:id="rId20" w:history="1">
        <w:r>
          <w:rPr>
            <w:rStyle w:val="Hyperlink"/>
            <w:rFonts w:cs="Times New Roman"/>
            <w:szCs w:val="24"/>
          </w:rPr>
          <w:t>4.4. Requisitos de Manutenção</w:t>
        </w:r>
        <w:r>
          <w:rPr>
            <w:rFonts w:cs="Times New Roman"/>
            <w:szCs w:val="24"/>
          </w:rPr>
          <w:tab/>
          <w:t>6</w:t>
        </w:r>
      </w:hyperlink>
    </w:p>
    <w:p w14:paraId="13DCCDC4" w14:textId="77777777" w:rsidR="00296157" w:rsidRDefault="001834F2">
      <w:pPr>
        <w:pStyle w:val="Sumrio2"/>
        <w:tabs>
          <w:tab w:val="right" w:leader="dot" w:pos="9628"/>
        </w:tabs>
        <w:spacing w:after="0"/>
      </w:pPr>
      <w:hyperlink r:id="rId21" w:history="1">
        <w:r>
          <w:rPr>
            <w:rStyle w:val="Hyperlink"/>
            <w:rFonts w:cs="Times New Roman"/>
            <w:szCs w:val="24"/>
          </w:rPr>
          <w:t>4.5. Requisitos Temporais</w:t>
        </w:r>
        <w:r>
          <w:rPr>
            <w:rFonts w:cs="Times New Roman"/>
            <w:szCs w:val="24"/>
          </w:rPr>
          <w:tab/>
          <w:t>7</w:t>
        </w:r>
      </w:hyperlink>
    </w:p>
    <w:p w14:paraId="18CEA083" w14:textId="77777777" w:rsidR="00296157" w:rsidRDefault="001834F2">
      <w:pPr>
        <w:pStyle w:val="Sumrio2"/>
        <w:tabs>
          <w:tab w:val="right" w:leader="dot" w:pos="9628"/>
        </w:tabs>
        <w:spacing w:after="0"/>
      </w:pPr>
      <w:hyperlink r:id="rId22" w:history="1">
        <w:r>
          <w:rPr>
            <w:rStyle w:val="Hyperlink"/>
            <w:rFonts w:cs="Times New Roman"/>
            <w:szCs w:val="24"/>
          </w:rPr>
          <w:t>4.6. Requisitos de Segurança e Privacidade</w:t>
        </w:r>
        <w:r>
          <w:rPr>
            <w:rFonts w:cs="Times New Roman"/>
            <w:szCs w:val="24"/>
          </w:rPr>
          <w:tab/>
          <w:t>7</w:t>
        </w:r>
      </w:hyperlink>
    </w:p>
    <w:p w14:paraId="49F07FEE" w14:textId="77777777" w:rsidR="00296157" w:rsidRDefault="001834F2">
      <w:pPr>
        <w:pStyle w:val="Sumrio2"/>
        <w:tabs>
          <w:tab w:val="right" w:leader="dot" w:pos="9628"/>
        </w:tabs>
        <w:spacing w:after="0"/>
      </w:pPr>
      <w:hyperlink r:id="rId23" w:history="1">
        <w:r>
          <w:rPr>
            <w:rStyle w:val="Hyperlink"/>
            <w:rFonts w:cs="Times New Roman"/>
            <w:szCs w:val="24"/>
          </w:rPr>
          <w:t>4.7. Requisitos Sociais, Ambientais e Culturais</w:t>
        </w:r>
        <w:r>
          <w:rPr>
            <w:rFonts w:cs="Times New Roman"/>
            <w:szCs w:val="24"/>
          </w:rPr>
          <w:tab/>
          <w:t>7</w:t>
        </w:r>
      </w:hyperlink>
    </w:p>
    <w:p w14:paraId="2A68AC19" w14:textId="77777777" w:rsidR="00296157" w:rsidRDefault="001834F2">
      <w:pPr>
        <w:pStyle w:val="Sumrio2"/>
        <w:tabs>
          <w:tab w:val="right" w:leader="dot" w:pos="9628"/>
        </w:tabs>
        <w:spacing w:after="0"/>
      </w:pPr>
      <w:hyperlink r:id="rId24" w:history="1">
        <w:r>
          <w:rPr>
            <w:rStyle w:val="Hyperlink"/>
            <w:rFonts w:cs="Times New Roman"/>
            <w:szCs w:val="24"/>
          </w:rPr>
          <w:t>4.8. Requisitos de Arquitetura Tecnol</w:t>
        </w:r>
        <w:r>
          <w:rPr>
            <w:rStyle w:val="Hyperlink"/>
            <w:rFonts w:cs="Times New Roman"/>
            <w:szCs w:val="24"/>
          </w:rPr>
          <w:t>ógica</w:t>
        </w:r>
        <w:r>
          <w:rPr>
            <w:rFonts w:cs="Times New Roman"/>
            <w:szCs w:val="24"/>
          </w:rPr>
          <w:tab/>
          <w:t>7</w:t>
        </w:r>
      </w:hyperlink>
    </w:p>
    <w:p w14:paraId="0C9EFE5F" w14:textId="77777777" w:rsidR="00296157" w:rsidRDefault="001834F2">
      <w:pPr>
        <w:pStyle w:val="Sumrio2"/>
        <w:tabs>
          <w:tab w:val="right" w:leader="dot" w:pos="9628"/>
        </w:tabs>
        <w:spacing w:after="0"/>
      </w:pPr>
      <w:hyperlink r:id="rId25" w:history="1">
        <w:r>
          <w:rPr>
            <w:rStyle w:val="Hyperlink"/>
            <w:rFonts w:cs="Times New Roman"/>
            <w:szCs w:val="24"/>
          </w:rPr>
          <w:t>4.9. Requisitos de Projeto e de Implementação</w:t>
        </w:r>
        <w:r>
          <w:rPr>
            <w:rFonts w:cs="Times New Roman"/>
            <w:szCs w:val="24"/>
          </w:rPr>
          <w:tab/>
          <w:t>7</w:t>
        </w:r>
      </w:hyperlink>
    </w:p>
    <w:p w14:paraId="4A913A55" w14:textId="77777777" w:rsidR="00296157" w:rsidRDefault="001834F2">
      <w:pPr>
        <w:pStyle w:val="Sumrio2"/>
        <w:tabs>
          <w:tab w:val="right" w:leader="dot" w:pos="9628"/>
        </w:tabs>
        <w:spacing w:after="0"/>
      </w:pPr>
      <w:hyperlink r:id="rId26" w:history="1">
        <w:r>
          <w:rPr>
            <w:rStyle w:val="Hyperlink"/>
            <w:rFonts w:cs="Times New Roman"/>
            <w:szCs w:val="24"/>
          </w:rPr>
          <w:t>4.10. Requisitos de Implantação</w:t>
        </w:r>
        <w:r>
          <w:rPr>
            <w:rFonts w:cs="Times New Roman"/>
            <w:szCs w:val="24"/>
          </w:rPr>
          <w:tab/>
          <w:t>7</w:t>
        </w:r>
      </w:hyperlink>
    </w:p>
    <w:p w14:paraId="4077B515" w14:textId="77777777" w:rsidR="00296157" w:rsidRDefault="001834F2">
      <w:pPr>
        <w:pStyle w:val="Sumrio2"/>
        <w:tabs>
          <w:tab w:val="right" w:leader="dot" w:pos="9628"/>
        </w:tabs>
        <w:spacing w:after="0"/>
      </w:pPr>
      <w:hyperlink r:id="rId27" w:history="1">
        <w:r>
          <w:rPr>
            <w:rStyle w:val="Hyperlink"/>
            <w:rFonts w:cs="Times New Roman"/>
            <w:szCs w:val="24"/>
          </w:rPr>
          <w:t>4.11. Requisitos de Garantia e Manutenção</w:t>
        </w:r>
        <w:r>
          <w:rPr>
            <w:rFonts w:cs="Times New Roman"/>
            <w:szCs w:val="24"/>
          </w:rPr>
          <w:tab/>
          <w:t>8</w:t>
        </w:r>
      </w:hyperlink>
    </w:p>
    <w:p w14:paraId="4B6AB72D" w14:textId="77777777" w:rsidR="00296157" w:rsidRDefault="001834F2">
      <w:pPr>
        <w:pStyle w:val="Sumrio2"/>
        <w:tabs>
          <w:tab w:val="right" w:leader="dot" w:pos="9628"/>
        </w:tabs>
        <w:spacing w:after="0"/>
      </w:pPr>
      <w:hyperlink r:id="rId28" w:history="1">
        <w:r>
          <w:rPr>
            <w:rStyle w:val="Hyperlink"/>
            <w:rFonts w:cs="Times New Roman"/>
            <w:szCs w:val="24"/>
          </w:rPr>
          <w:t>4.12. Requisitos de Experiência Profissional</w:t>
        </w:r>
        <w:r>
          <w:rPr>
            <w:rFonts w:cs="Times New Roman"/>
            <w:szCs w:val="24"/>
          </w:rPr>
          <w:tab/>
          <w:t>8</w:t>
        </w:r>
      </w:hyperlink>
    </w:p>
    <w:p w14:paraId="58021D4D" w14:textId="77777777" w:rsidR="00296157" w:rsidRDefault="001834F2">
      <w:pPr>
        <w:pStyle w:val="Sumrio2"/>
        <w:tabs>
          <w:tab w:val="right" w:leader="dot" w:pos="9628"/>
        </w:tabs>
        <w:spacing w:after="0"/>
      </w:pPr>
      <w:hyperlink r:id="rId29" w:history="1">
        <w:r>
          <w:rPr>
            <w:rStyle w:val="Hyperlink"/>
            <w:rFonts w:cs="Times New Roman"/>
            <w:szCs w:val="24"/>
          </w:rPr>
          <w:t>4.13. Requisitos de Formação da Equipe</w:t>
        </w:r>
        <w:r>
          <w:rPr>
            <w:rFonts w:cs="Times New Roman"/>
            <w:szCs w:val="24"/>
          </w:rPr>
          <w:tab/>
          <w:t>8</w:t>
        </w:r>
      </w:hyperlink>
    </w:p>
    <w:p w14:paraId="642AF8A6" w14:textId="77777777" w:rsidR="00296157" w:rsidRDefault="001834F2">
      <w:pPr>
        <w:pStyle w:val="Sumrio2"/>
        <w:tabs>
          <w:tab w:val="right" w:leader="dot" w:pos="9628"/>
        </w:tabs>
        <w:spacing w:after="0"/>
      </w:pPr>
      <w:hyperlink r:id="rId30" w:history="1">
        <w:r>
          <w:rPr>
            <w:rStyle w:val="Hyperlink"/>
            <w:rFonts w:cs="Times New Roman"/>
            <w:szCs w:val="24"/>
          </w:rPr>
          <w:t>4.14. Requisitos de Metodologia de Trabalho</w:t>
        </w:r>
        <w:r>
          <w:rPr>
            <w:rFonts w:cs="Times New Roman"/>
            <w:szCs w:val="24"/>
          </w:rPr>
          <w:tab/>
          <w:t>8</w:t>
        </w:r>
      </w:hyperlink>
    </w:p>
    <w:p w14:paraId="5F91E4CD" w14:textId="77777777" w:rsidR="00296157" w:rsidRDefault="001834F2">
      <w:pPr>
        <w:pStyle w:val="Sumrio2"/>
        <w:tabs>
          <w:tab w:val="right" w:leader="dot" w:pos="9628"/>
        </w:tabs>
        <w:spacing w:after="0"/>
      </w:pPr>
      <w:hyperlink r:id="rId31" w:history="1">
        <w:r>
          <w:rPr>
            <w:rStyle w:val="Hyperlink"/>
            <w:rFonts w:cs="Times New Roman"/>
            <w:szCs w:val="24"/>
          </w:rPr>
          <w:t>4.15. Requisitos de Segurança da Informação e Privacidade</w:t>
        </w:r>
        <w:r>
          <w:rPr>
            <w:rFonts w:cs="Times New Roman"/>
            <w:szCs w:val="24"/>
          </w:rPr>
          <w:tab/>
          <w:t>8</w:t>
        </w:r>
      </w:hyperlink>
    </w:p>
    <w:p w14:paraId="7B0366E8" w14:textId="77777777" w:rsidR="00296157" w:rsidRDefault="001834F2">
      <w:pPr>
        <w:pStyle w:val="Sumrio2"/>
        <w:tabs>
          <w:tab w:val="right" w:leader="dot" w:pos="9628"/>
        </w:tabs>
        <w:spacing w:after="0"/>
      </w:pPr>
      <w:hyperlink r:id="rId32" w:history="1">
        <w:r>
          <w:rPr>
            <w:rStyle w:val="Hyperlink"/>
            <w:rFonts w:cs="Times New Roman"/>
            <w:szCs w:val="24"/>
          </w:rPr>
          <w:t>4.16. Outros Requisitos Aplicáveis</w:t>
        </w:r>
        <w:r>
          <w:rPr>
            <w:rFonts w:cs="Times New Roman"/>
            <w:szCs w:val="24"/>
          </w:rPr>
          <w:tab/>
          <w:t>9</w:t>
        </w:r>
      </w:hyperlink>
    </w:p>
    <w:p w14:paraId="4C8FDBB3" w14:textId="77777777" w:rsidR="00296157" w:rsidRDefault="001834F2">
      <w:pPr>
        <w:pStyle w:val="Sumrio1"/>
        <w:tabs>
          <w:tab w:val="right" w:leader="dot" w:pos="9628"/>
        </w:tabs>
        <w:spacing w:after="0"/>
      </w:pPr>
      <w:hyperlink r:id="rId33" w:history="1">
        <w:r>
          <w:rPr>
            <w:rStyle w:val="Hyperlink"/>
            <w:rFonts w:cs="Times New Roman"/>
            <w:szCs w:val="24"/>
          </w:rPr>
          <w:t>5 – RESPONSABILIDADES</w:t>
        </w:r>
        <w:r>
          <w:rPr>
            <w:rFonts w:cs="Times New Roman"/>
            <w:szCs w:val="24"/>
          </w:rPr>
          <w:tab/>
          <w:t>9</w:t>
        </w:r>
      </w:hyperlink>
    </w:p>
    <w:p w14:paraId="45EC40F6" w14:textId="77777777" w:rsidR="00296157" w:rsidRDefault="001834F2">
      <w:pPr>
        <w:pStyle w:val="Sumrio2"/>
        <w:tabs>
          <w:tab w:val="right" w:leader="dot" w:pos="9628"/>
        </w:tabs>
        <w:spacing w:after="0"/>
      </w:pPr>
      <w:hyperlink r:id="rId34" w:history="1">
        <w:r>
          <w:rPr>
            <w:rStyle w:val="Hyperlink"/>
            <w:rFonts w:cs="Times New Roman"/>
            <w:szCs w:val="24"/>
          </w:rPr>
          <w:t xml:space="preserve">5.1. Deveres e </w:t>
        </w:r>
        <w:r>
          <w:rPr>
            <w:rStyle w:val="Hyperlink"/>
            <w:rFonts w:cs="Times New Roman"/>
            <w:szCs w:val="24"/>
          </w:rPr>
          <w:t>responsabilidades da CONTRATANTE</w:t>
        </w:r>
        <w:r>
          <w:rPr>
            <w:rFonts w:cs="Times New Roman"/>
            <w:szCs w:val="24"/>
          </w:rPr>
          <w:tab/>
          <w:t>9</w:t>
        </w:r>
      </w:hyperlink>
    </w:p>
    <w:p w14:paraId="1384FC87" w14:textId="77777777" w:rsidR="00296157" w:rsidRDefault="001834F2">
      <w:pPr>
        <w:pStyle w:val="Sumrio2"/>
        <w:tabs>
          <w:tab w:val="right" w:leader="dot" w:pos="9628"/>
        </w:tabs>
        <w:spacing w:after="0"/>
      </w:pPr>
      <w:hyperlink r:id="rId35" w:history="1">
        <w:r>
          <w:rPr>
            <w:rStyle w:val="Hyperlink"/>
            <w:rFonts w:cs="Times New Roman"/>
            <w:szCs w:val="24"/>
          </w:rPr>
          <w:t>5.2. Deveres e responsabilidades da CONTRATADA</w:t>
        </w:r>
        <w:r>
          <w:rPr>
            <w:rFonts w:cs="Times New Roman"/>
            <w:szCs w:val="24"/>
          </w:rPr>
          <w:tab/>
          <w:t>10</w:t>
        </w:r>
      </w:hyperlink>
    </w:p>
    <w:p w14:paraId="6FD894BE" w14:textId="77777777" w:rsidR="00296157" w:rsidRDefault="001834F2">
      <w:pPr>
        <w:pStyle w:val="Sumrio2"/>
        <w:tabs>
          <w:tab w:val="right" w:leader="dot" w:pos="9628"/>
        </w:tabs>
        <w:spacing w:after="0"/>
      </w:pPr>
      <w:hyperlink r:id="rId36" w:history="1">
        <w:r>
          <w:rPr>
            <w:rStyle w:val="Hyperlink"/>
            <w:rFonts w:cs="Times New Roman"/>
            <w:szCs w:val="24"/>
          </w:rPr>
          <w:t>5.3. Deveres e responsabilidades do órgão gerenciador da ata de registro de preços</w:t>
        </w:r>
        <w:r>
          <w:rPr>
            <w:rFonts w:cs="Times New Roman"/>
            <w:szCs w:val="24"/>
          </w:rPr>
          <w:tab/>
          <w:t>11</w:t>
        </w:r>
      </w:hyperlink>
    </w:p>
    <w:p w14:paraId="62CF24B9" w14:textId="77777777" w:rsidR="00296157" w:rsidRDefault="001834F2">
      <w:pPr>
        <w:pStyle w:val="Sumrio1"/>
        <w:tabs>
          <w:tab w:val="right" w:leader="dot" w:pos="9628"/>
        </w:tabs>
        <w:spacing w:after="0"/>
      </w:pPr>
      <w:hyperlink r:id="rId37" w:history="1">
        <w:r>
          <w:rPr>
            <w:rStyle w:val="Hyperlink"/>
            <w:rFonts w:cs="Times New Roman"/>
            <w:szCs w:val="24"/>
          </w:rPr>
          <w:t>6 – MODELO DE EXECUÇÃO DO CONTRATO</w:t>
        </w:r>
        <w:r>
          <w:rPr>
            <w:rFonts w:cs="Times New Roman"/>
            <w:szCs w:val="24"/>
          </w:rPr>
          <w:tab/>
          <w:t>11</w:t>
        </w:r>
      </w:hyperlink>
    </w:p>
    <w:p w14:paraId="3FC0B608" w14:textId="77777777" w:rsidR="00296157" w:rsidRDefault="001834F2">
      <w:pPr>
        <w:pStyle w:val="Sumrio2"/>
        <w:tabs>
          <w:tab w:val="right" w:leader="dot" w:pos="9628"/>
        </w:tabs>
        <w:spacing w:after="0"/>
      </w:pPr>
      <w:hyperlink r:id="rId38" w:history="1">
        <w:r>
          <w:rPr>
            <w:rStyle w:val="Hyperlink"/>
            <w:rFonts w:cs="Times New Roman"/>
            <w:szCs w:val="24"/>
          </w:rPr>
          <w:t>6.1. Rotinas de Execução</w:t>
        </w:r>
        <w:r>
          <w:rPr>
            <w:rFonts w:cs="Times New Roman"/>
            <w:szCs w:val="24"/>
          </w:rPr>
          <w:tab/>
          <w:t>11</w:t>
        </w:r>
      </w:hyperlink>
    </w:p>
    <w:p w14:paraId="5F142F2A" w14:textId="77777777" w:rsidR="00296157" w:rsidRDefault="001834F2">
      <w:pPr>
        <w:pStyle w:val="Sumrio2"/>
        <w:tabs>
          <w:tab w:val="right" w:leader="dot" w:pos="9628"/>
        </w:tabs>
        <w:spacing w:after="0"/>
      </w:pPr>
      <w:hyperlink r:id="rId39" w:history="1">
        <w:r>
          <w:rPr>
            <w:rStyle w:val="Hyperlink"/>
            <w:rFonts w:cs="Times New Roman"/>
            <w:szCs w:val="24"/>
          </w:rPr>
          <w:t>6.2. Quantidade mínima de bens ou serviços para comparação e controle</w:t>
        </w:r>
        <w:r>
          <w:rPr>
            <w:rFonts w:cs="Times New Roman"/>
            <w:szCs w:val="24"/>
          </w:rPr>
          <w:tab/>
          <w:t>12</w:t>
        </w:r>
      </w:hyperlink>
    </w:p>
    <w:p w14:paraId="24624B6E" w14:textId="77777777" w:rsidR="00296157" w:rsidRDefault="001834F2">
      <w:pPr>
        <w:pStyle w:val="Sumrio2"/>
        <w:tabs>
          <w:tab w:val="right" w:leader="dot" w:pos="9628"/>
        </w:tabs>
        <w:spacing w:after="0"/>
      </w:pPr>
      <w:hyperlink r:id="rId40" w:history="1">
        <w:r>
          <w:rPr>
            <w:rStyle w:val="Hyperlink"/>
            <w:rFonts w:cs="Times New Roman"/>
            <w:szCs w:val="24"/>
          </w:rPr>
          <w:t xml:space="preserve">6.3. Mecanismos </w:t>
        </w:r>
        <w:r>
          <w:rPr>
            <w:rStyle w:val="Hyperlink"/>
            <w:rFonts w:cs="Times New Roman"/>
            <w:szCs w:val="24"/>
          </w:rPr>
          <w:t>formais de comunicação</w:t>
        </w:r>
        <w:r>
          <w:rPr>
            <w:rFonts w:cs="Times New Roman"/>
            <w:szCs w:val="24"/>
          </w:rPr>
          <w:tab/>
          <w:t>12</w:t>
        </w:r>
      </w:hyperlink>
    </w:p>
    <w:p w14:paraId="69F48763" w14:textId="77777777" w:rsidR="00296157" w:rsidRDefault="001834F2">
      <w:pPr>
        <w:pStyle w:val="Sumrio2"/>
        <w:tabs>
          <w:tab w:val="right" w:leader="dot" w:pos="9628"/>
        </w:tabs>
        <w:spacing w:after="0"/>
      </w:pPr>
      <w:hyperlink r:id="rId41" w:history="1">
        <w:r>
          <w:rPr>
            <w:rStyle w:val="Hyperlink"/>
            <w:rFonts w:cs="Times New Roman"/>
            <w:szCs w:val="24"/>
          </w:rPr>
          <w:t>6.4. Manutenção de Sigilo e Normas de Segurança</w:t>
        </w:r>
        <w:r>
          <w:rPr>
            <w:rFonts w:cs="Times New Roman"/>
            <w:szCs w:val="24"/>
          </w:rPr>
          <w:tab/>
          <w:t>12</w:t>
        </w:r>
      </w:hyperlink>
    </w:p>
    <w:p w14:paraId="64FAC54B" w14:textId="77777777" w:rsidR="00296157" w:rsidRDefault="001834F2">
      <w:pPr>
        <w:pStyle w:val="Sumrio1"/>
        <w:tabs>
          <w:tab w:val="right" w:leader="dot" w:pos="9628"/>
        </w:tabs>
        <w:spacing w:after="0"/>
      </w:pPr>
      <w:hyperlink r:id="rId42" w:history="1">
        <w:r>
          <w:rPr>
            <w:rStyle w:val="Hyperlink"/>
            <w:rFonts w:cs="Times New Roman"/>
            <w:szCs w:val="24"/>
          </w:rPr>
          <w:t>7 – MODELO DE GESTÃO DO CONTRATO</w:t>
        </w:r>
        <w:r>
          <w:rPr>
            <w:rFonts w:cs="Times New Roman"/>
            <w:szCs w:val="24"/>
          </w:rPr>
          <w:tab/>
          <w:t>12</w:t>
        </w:r>
      </w:hyperlink>
    </w:p>
    <w:p w14:paraId="036FB068" w14:textId="77777777" w:rsidR="00296157" w:rsidRDefault="001834F2">
      <w:pPr>
        <w:pStyle w:val="Sumrio2"/>
        <w:tabs>
          <w:tab w:val="right" w:leader="dot" w:pos="9628"/>
        </w:tabs>
        <w:spacing w:after="0"/>
      </w:pPr>
      <w:hyperlink r:id="rId43" w:history="1">
        <w:r>
          <w:rPr>
            <w:rStyle w:val="Hyperlink"/>
            <w:rFonts w:cs="Times New Roman"/>
            <w:szCs w:val="24"/>
          </w:rPr>
          <w:t>7.1. Critérios de Aceitação</w:t>
        </w:r>
        <w:r>
          <w:rPr>
            <w:rFonts w:cs="Times New Roman"/>
            <w:szCs w:val="24"/>
          </w:rPr>
          <w:tab/>
          <w:t>12</w:t>
        </w:r>
      </w:hyperlink>
    </w:p>
    <w:p w14:paraId="6ECF374E" w14:textId="77777777" w:rsidR="00296157" w:rsidRDefault="001834F2">
      <w:pPr>
        <w:pStyle w:val="Sumrio2"/>
        <w:tabs>
          <w:tab w:val="right" w:leader="dot" w:pos="9628"/>
        </w:tabs>
        <w:spacing w:after="0"/>
      </w:pPr>
      <w:hyperlink r:id="rId44" w:history="1">
        <w:r>
          <w:rPr>
            <w:rStyle w:val="Hyperlink"/>
            <w:rFonts w:cs="Times New Roman"/>
            <w:szCs w:val="24"/>
          </w:rPr>
          <w:t>7.2. Procedimentos de Teste e Inspeção</w:t>
        </w:r>
        <w:r>
          <w:rPr>
            <w:rFonts w:cs="Times New Roman"/>
            <w:szCs w:val="24"/>
          </w:rPr>
          <w:tab/>
          <w:t>12</w:t>
        </w:r>
      </w:hyperlink>
    </w:p>
    <w:p w14:paraId="1E89AE03" w14:textId="77777777" w:rsidR="00296157" w:rsidRDefault="001834F2">
      <w:pPr>
        <w:pStyle w:val="Sumrio2"/>
        <w:tabs>
          <w:tab w:val="right" w:leader="dot" w:pos="9628"/>
        </w:tabs>
        <w:spacing w:after="0"/>
      </w:pPr>
      <w:hyperlink r:id="rId45" w:history="1">
        <w:r>
          <w:rPr>
            <w:rStyle w:val="Hyperlink"/>
            <w:rFonts w:cs="Times New Roman"/>
            <w:szCs w:val="24"/>
          </w:rPr>
          <w:t>7.3. Níveis Mínimos de Serviço Exigidos</w:t>
        </w:r>
        <w:r>
          <w:rPr>
            <w:rFonts w:cs="Times New Roman"/>
            <w:szCs w:val="24"/>
          </w:rPr>
          <w:tab/>
          <w:t>13</w:t>
        </w:r>
      </w:hyperlink>
    </w:p>
    <w:p w14:paraId="22E57A8A" w14:textId="77777777" w:rsidR="00296157" w:rsidRDefault="001834F2">
      <w:pPr>
        <w:pStyle w:val="Sumrio2"/>
        <w:tabs>
          <w:tab w:val="right" w:leader="dot" w:pos="9628"/>
        </w:tabs>
        <w:spacing w:after="0"/>
      </w:pPr>
      <w:hyperlink r:id="rId46" w:history="1">
        <w:r>
          <w:rPr>
            <w:rStyle w:val="Hyperlink"/>
            <w:rFonts w:cs="Times New Roman"/>
            <w:szCs w:val="24"/>
          </w:rPr>
          <w:t>7.4. Sanções Administrativas e Procedimentos para retenção ou glosa no pagamento</w:t>
        </w:r>
        <w:r>
          <w:rPr>
            <w:rFonts w:cs="Times New Roman"/>
            <w:szCs w:val="24"/>
          </w:rPr>
          <w:tab/>
          <w:t>14</w:t>
        </w:r>
      </w:hyperlink>
    </w:p>
    <w:p w14:paraId="589AC49E" w14:textId="77777777" w:rsidR="00296157" w:rsidRDefault="001834F2">
      <w:pPr>
        <w:pStyle w:val="Sumrio2"/>
        <w:tabs>
          <w:tab w:val="right" w:leader="dot" w:pos="9628"/>
        </w:tabs>
        <w:spacing w:after="0"/>
      </w:pPr>
      <w:hyperlink r:id="rId47" w:history="1">
        <w:r>
          <w:rPr>
            <w:rStyle w:val="Hyperlink"/>
            <w:rFonts w:cs="Times New Roman"/>
            <w:szCs w:val="24"/>
          </w:rPr>
          <w:t>7.5. Do Pagamento</w:t>
        </w:r>
        <w:r>
          <w:rPr>
            <w:rFonts w:cs="Times New Roman"/>
            <w:szCs w:val="24"/>
          </w:rPr>
          <w:tab/>
          <w:t>16</w:t>
        </w:r>
      </w:hyperlink>
    </w:p>
    <w:p w14:paraId="4475BBFD" w14:textId="77777777" w:rsidR="00296157" w:rsidRDefault="001834F2">
      <w:pPr>
        <w:pStyle w:val="Sumrio1"/>
        <w:tabs>
          <w:tab w:val="right" w:leader="dot" w:pos="9628"/>
        </w:tabs>
        <w:spacing w:after="0"/>
      </w:pPr>
      <w:hyperlink r:id="rId48" w:history="1">
        <w:r>
          <w:rPr>
            <w:rStyle w:val="Hyperlink"/>
            <w:rFonts w:cs="Times New Roman"/>
            <w:szCs w:val="24"/>
          </w:rPr>
          <w:t>8 – ESTIMATIVA DE PREÇOS DA CONTRATAÇÃO</w:t>
        </w:r>
        <w:r>
          <w:rPr>
            <w:rFonts w:cs="Times New Roman"/>
            <w:szCs w:val="24"/>
          </w:rPr>
          <w:tab/>
          <w:t>17</w:t>
        </w:r>
      </w:hyperlink>
    </w:p>
    <w:p w14:paraId="73B9A389" w14:textId="77777777" w:rsidR="00296157" w:rsidRDefault="001834F2">
      <w:pPr>
        <w:pStyle w:val="Sumrio1"/>
        <w:tabs>
          <w:tab w:val="right" w:leader="dot" w:pos="9628"/>
        </w:tabs>
        <w:spacing w:after="0"/>
      </w:pPr>
      <w:hyperlink r:id="rId49" w:history="1">
        <w:r>
          <w:rPr>
            <w:rStyle w:val="Hyperlink"/>
            <w:rFonts w:cs="Times New Roman"/>
            <w:szCs w:val="24"/>
          </w:rPr>
          <w:t>9 – ADEQUAÇÃO ORÇAMENTÁRIA E CRONOGRAMA FÍSICO-FINANCEIRO</w:t>
        </w:r>
        <w:r>
          <w:rPr>
            <w:rFonts w:cs="Times New Roman"/>
            <w:szCs w:val="24"/>
          </w:rPr>
          <w:tab/>
          <w:t>17</w:t>
        </w:r>
      </w:hyperlink>
    </w:p>
    <w:p w14:paraId="33C3BBAD" w14:textId="77777777" w:rsidR="00296157" w:rsidRDefault="001834F2">
      <w:pPr>
        <w:pStyle w:val="Sumrio1"/>
        <w:tabs>
          <w:tab w:val="right" w:leader="dot" w:pos="9628"/>
        </w:tabs>
        <w:spacing w:after="0"/>
      </w:pPr>
      <w:hyperlink r:id="rId50" w:history="1">
        <w:r>
          <w:rPr>
            <w:rStyle w:val="Hyperlink"/>
            <w:rFonts w:cs="Times New Roman"/>
            <w:szCs w:val="24"/>
          </w:rPr>
          <w:t xml:space="preserve">10 </w:t>
        </w:r>
        <w:r>
          <w:rPr>
            <w:rStyle w:val="Hyperlink"/>
            <w:rFonts w:cs="Times New Roman"/>
            <w:szCs w:val="24"/>
          </w:rPr>
          <w:t>– DA VIGÊNCIA DO CONTRATO</w:t>
        </w:r>
        <w:r>
          <w:rPr>
            <w:rFonts w:cs="Times New Roman"/>
            <w:szCs w:val="24"/>
          </w:rPr>
          <w:tab/>
          <w:t>17</w:t>
        </w:r>
      </w:hyperlink>
    </w:p>
    <w:p w14:paraId="7703ADE4" w14:textId="77777777" w:rsidR="00296157" w:rsidRDefault="001834F2">
      <w:pPr>
        <w:pStyle w:val="Sumrio1"/>
        <w:tabs>
          <w:tab w:val="right" w:leader="dot" w:pos="9628"/>
        </w:tabs>
        <w:spacing w:after="0"/>
      </w:pPr>
      <w:hyperlink r:id="rId51" w:history="1">
        <w:r>
          <w:rPr>
            <w:rStyle w:val="Hyperlink"/>
            <w:rFonts w:cs="Times New Roman"/>
            <w:szCs w:val="24"/>
          </w:rPr>
          <w:t>11 – DO REAJUSTE DE PREÇOS (quando aplicável)</w:t>
        </w:r>
        <w:r>
          <w:rPr>
            <w:rFonts w:cs="Times New Roman"/>
            <w:szCs w:val="24"/>
          </w:rPr>
          <w:tab/>
          <w:t>18</w:t>
        </w:r>
      </w:hyperlink>
    </w:p>
    <w:p w14:paraId="6333000F" w14:textId="77777777" w:rsidR="00296157" w:rsidRDefault="001834F2">
      <w:pPr>
        <w:pStyle w:val="Sumrio1"/>
        <w:tabs>
          <w:tab w:val="right" w:leader="dot" w:pos="9628"/>
        </w:tabs>
        <w:spacing w:after="0"/>
      </w:pPr>
      <w:hyperlink r:id="rId52" w:history="1">
        <w:r>
          <w:rPr>
            <w:rStyle w:val="Hyperlink"/>
            <w:rFonts w:cs="Times New Roman"/>
            <w:szCs w:val="24"/>
          </w:rPr>
          <w:t>12 – DOS CRITÉRIOS DE SELEÇÃO DO FORNECEDOR</w:t>
        </w:r>
        <w:r>
          <w:rPr>
            <w:rFonts w:cs="Times New Roman"/>
            <w:szCs w:val="24"/>
          </w:rPr>
          <w:tab/>
          <w:t>18</w:t>
        </w:r>
      </w:hyperlink>
    </w:p>
    <w:p w14:paraId="36961F95" w14:textId="77777777" w:rsidR="00296157" w:rsidRDefault="001834F2">
      <w:pPr>
        <w:pStyle w:val="Sumrio2"/>
        <w:tabs>
          <w:tab w:val="right" w:leader="dot" w:pos="9628"/>
        </w:tabs>
        <w:spacing w:after="0"/>
      </w:pPr>
      <w:hyperlink r:id="rId53" w:history="1">
        <w:r>
          <w:rPr>
            <w:rStyle w:val="Hyperlink"/>
            <w:rFonts w:cs="Times New Roman"/>
            <w:szCs w:val="24"/>
          </w:rPr>
          <w:t>12.1. Regime, Tipo e Modalidade da Lic</w:t>
        </w:r>
        <w:r>
          <w:rPr>
            <w:rStyle w:val="Hyperlink"/>
            <w:rFonts w:cs="Times New Roman"/>
            <w:szCs w:val="24"/>
          </w:rPr>
          <w:t>itação</w:t>
        </w:r>
        <w:r>
          <w:rPr>
            <w:rFonts w:cs="Times New Roman"/>
            <w:szCs w:val="24"/>
          </w:rPr>
          <w:tab/>
          <w:t>18</w:t>
        </w:r>
      </w:hyperlink>
    </w:p>
    <w:p w14:paraId="384672B1" w14:textId="77777777" w:rsidR="00296157" w:rsidRDefault="001834F2">
      <w:pPr>
        <w:pStyle w:val="Sumrio2"/>
        <w:tabs>
          <w:tab w:val="right" w:leader="dot" w:pos="9628"/>
        </w:tabs>
        <w:spacing w:after="0"/>
      </w:pPr>
      <w:hyperlink r:id="rId54" w:history="1">
        <w:r>
          <w:rPr>
            <w:rStyle w:val="Hyperlink"/>
            <w:rFonts w:cs="Times New Roman"/>
            <w:szCs w:val="24"/>
          </w:rPr>
          <w:t>12.2 Justificativa para a Aplicação do Direito de Preferência e Margens de Preferência</w:t>
        </w:r>
        <w:r>
          <w:rPr>
            <w:rFonts w:cs="Times New Roman"/>
            <w:szCs w:val="24"/>
          </w:rPr>
          <w:tab/>
          <w:t>18</w:t>
        </w:r>
      </w:hyperlink>
    </w:p>
    <w:p w14:paraId="01AAC8CC" w14:textId="77777777" w:rsidR="00296157" w:rsidRDefault="001834F2">
      <w:pPr>
        <w:pStyle w:val="Sumrio2"/>
        <w:tabs>
          <w:tab w:val="right" w:leader="dot" w:pos="9628"/>
        </w:tabs>
        <w:spacing w:after="0"/>
      </w:pPr>
      <w:hyperlink r:id="rId55" w:history="1">
        <w:r>
          <w:rPr>
            <w:rStyle w:val="Hyperlink"/>
            <w:rFonts w:cs="Times New Roman"/>
            <w:szCs w:val="24"/>
          </w:rPr>
          <w:t>12.3 Critérios de Qualificação Técnica para a Habilitação</w:t>
        </w:r>
        <w:r>
          <w:rPr>
            <w:rFonts w:cs="Times New Roman"/>
            <w:szCs w:val="24"/>
          </w:rPr>
          <w:tab/>
          <w:t>19</w:t>
        </w:r>
      </w:hyperlink>
    </w:p>
    <w:p w14:paraId="0FE5DB15" w14:textId="77777777" w:rsidR="00296157" w:rsidRDefault="001834F2">
      <w:pPr>
        <w:pStyle w:val="Sumrio1"/>
        <w:tabs>
          <w:tab w:val="right" w:leader="dot" w:pos="9628"/>
        </w:tabs>
        <w:spacing w:after="0"/>
      </w:pPr>
      <w:hyperlink r:id="rId56" w:history="1">
        <w:r>
          <w:rPr>
            <w:rStyle w:val="Hyperlink"/>
            <w:rFonts w:cs="Times New Roman"/>
            <w:szCs w:val="24"/>
          </w:rPr>
          <w:t>13</w:t>
        </w:r>
        <w:r>
          <w:rPr>
            <w:rStyle w:val="Hyperlink"/>
            <w:rFonts w:cs="Times New Roman"/>
            <w:szCs w:val="24"/>
          </w:rPr>
          <w:t xml:space="preserve"> – DA EQUIPE DE PLANEJAMENTO DA CONTRATAÇÃO E DA APROVAÇÃO</w:t>
        </w:r>
        <w:r>
          <w:rPr>
            <w:rFonts w:cs="Times New Roman"/>
            <w:szCs w:val="24"/>
          </w:rPr>
          <w:tab/>
          <w:t>20</w:t>
        </w:r>
      </w:hyperlink>
    </w:p>
    <w:p w14:paraId="0012651D"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jc w:val="center"/>
      </w:pPr>
      <w:r>
        <w:rPr>
          <w:rFonts w:cs="Mangal"/>
          <w:szCs w:val="21"/>
        </w:rPr>
        <w:fldChar w:fldCharType="end"/>
      </w:r>
      <w:r>
        <w:rPr>
          <w:rFonts w:ascii="Calibri" w:eastAsia="Times New Roman" w:hAnsi="Calibri" w:cs="Verdana"/>
          <w:b/>
          <w:bCs/>
        </w:rPr>
        <w:t>TERMO DE REFERÊNCIA OU PROJETO BÁSICO</w:t>
      </w:r>
    </w:p>
    <w:p w14:paraId="5CBDC1A8"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jc w:val="center"/>
        <w:rPr>
          <w:rFonts w:ascii="Calibri" w:eastAsia="Times New Roman" w:hAnsi="Calibri" w:cs="Verdana"/>
          <w:b/>
          <w:bCs/>
        </w:rPr>
      </w:pPr>
    </w:p>
    <w:p w14:paraId="76BB25BE" w14:textId="77777777" w:rsidR="00296157" w:rsidRDefault="001834F2">
      <w:pPr>
        <w:pStyle w:val="TableContents"/>
        <w:tabs>
          <w:tab w:val="left" w:pos="555"/>
          <w:tab w:val="left" w:pos="840"/>
          <w:tab w:val="left" w:pos="1140"/>
          <w:tab w:val="left" w:pos="1395"/>
          <w:tab w:val="left" w:pos="1650"/>
          <w:tab w:val="left" w:pos="1965"/>
          <w:tab w:val="left" w:pos="2220"/>
          <w:tab w:val="left" w:leader="underscore" w:pos="7336"/>
        </w:tabs>
        <w:jc w:val="both"/>
        <w:rPr>
          <w:rFonts w:ascii="Calibri" w:eastAsia="Times New Roman" w:hAnsi="Calibri" w:cs="Verdana"/>
          <w:b/>
          <w:bCs/>
        </w:rPr>
      </w:pPr>
      <w:r>
        <w:rPr>
          <w:rFonts w:ascii="Calibri" w:eastAsia="Times New Roman" w:hAnsi="Calibri" w:cs="Verdana"/>
          <w:b/>
          <w:bCs/>
        </w:rPr>
        <w:t xml:space="preserve">Referência: </w:t>
      </w:r>
      <w:proofErr w:type="spellStart"/>
      <w:r>
        <w:rPr>
          <w:rFonts w:ascii="Calibri" w:eastAsia="Times New Roman" w:hAnsi="Calibri" w:cs="Verdana"/>
          <w:b/>
          <w:bCs/>
        </w:rPr>
        <w:t>Arts</w:t>
      </w:r>
      <w:proofErr w:type="spellEnd"/>
      <w:r>
        <w:rPr>
          <w:rFonts w:ascii="Calibri" w:eastAsia="Times New Roman" w:hAnsi="Calibri" w:cs="Verdana"/>
          <w:b/>
          <w:bCs/>
        </w:rPr>
        <w:t>. 12 a 24 IN SGD/ME Nº 1/2019.</w:t>
      </w:r>
    </w:p>
    <w:p w14:paraId="04A3DE17"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200"/>
        <w:jc w:val="center"/>
        <w:rPr>
          <w:rFonts w:ascii="Calibri" w:hAnsi="Calibri"/>
        </w:rPr>
      </w:pPr>
    </w:p>
    <w:tbl>
      <w:tblPr>
        <w:tblW w:w="9638" w:type="dxa"/>
        <w:tblInd w:w="-13" w:type="dxa"/>
        <w:tblLayout w:type="fixed"/>
        <w:tblCellMar>
          <w:left w:w="10" w:type="dxa"/>
          <w:right w:w="10" w:type="dxa"/>
        </w:tblCellMar>
        <w:tblLook w:val="0000" w:firstRow="0" w:lastRow="0" w:firstColumn="0" w:lastColumn="0" w:noHBand="0" w:noVBand="0"/>
      </w:tblPr>
      <w:tblGrid>
        <w:gridCol w:w="9638"/>
      </w:tblGrid>
      <w:tr w:rsidR="00296157" w14:paraId="192E2400"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D8BD9C5" w14:textId="77777777" w:rsidR="00296157" w:rsidRDefault="001834F2">
            <w:pPr>
              <w:pStyle w:val="Ttulo1"/>
              <w:jc w:val="both"/>
              <w:rPr>
                <w:sz w:val="32"/>
                <w:szCs w:val="32"/>
              </w:rPr>
            </w:pPr>
            <w:bookmarkStart w:id="0" w:name="__RefHeading___Toc2646_3638099950"/>
            <w:bookmarkStart w:id="1" w:name="_Toc73395641"/>
            <w:r>
              <w:rPr>
                <w:sz w:val="32"/>
                <w:szCs w:val="32"/>
              </w:rPr>
              <w:t>1 – OBJETO DA CONTRATAÇÃO</w:t>
            </w:r>
            <w:bookmarkEnd w:id="0"/>
            <w:bookmarkEnd w:id="1"/>
          </w:p>
        </w:tc>
      </w:tr>
    </w:tbl>
    <w:p w14:paraId="1A27C7C7"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14:paraId="0327E47B"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 xml:space="preserve">&lt;A definição do objeto da contratação deverá ser precisa, </w:t>
      </w:r>
      <w:r>
        <w:rPr>
          <w:rFonts w:ascii="Calibri" w:hAnsi="Calibri"/>
          <w:color w:val="FF3333"/>
        </w:rPr>
        <w:t>suficiente e clara, vedadas especificações que, por excessivas, irrelevantes ou desnecessárias, limitem ou frustrem a competição ou a realização do fornecimento da solução de TIC&gt;.</w:t>
      </w:r>
    </w:p>
    <w:p w14:paraId="2C74E53A"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p w14:paraId="1B8AB1CD"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W w:w="9638" w:type="dxa"/>
        <w:tblInd w:w="-13" w:type="dxa"/>
        <w:tblLayout w:type="fixed"/>
        <w:tblCellMar>
          <w:left w:w="10" w:type="dxa"/>
          <w:right w:w="10" w:type="dxa"/>
        </w:tblCellMar>
        <w:tblLook w:val="0000" w:firstRow="0" w:lastRow="0" w:firstColumn="0" w:lastColumn="0" w:noHBand="0" w:noVBand="0"/>
      </w:tblPr>
      <w:tblGrid>
        <w:gridCol w:w="9638"/>
      </w:tblGrid>
      <w:tr w:rsidR="00296157" w14:paraId="7EA4BCDF"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2D3B3C8" w14:textId="77777777" w:rsidR="00296157" w:rsidRDefault="001834F2">
            <w:pPr>
              <w:pStyle w:val="Ttulo1"/>
              <w:jc w:val="both"/>
              <w:rPr>
                <w:sz w:val="32"/>
                <w:szCs w:val="32"/>
              </w:rPr>
            </w:pPr>
            <w:bookmarkStart w:id="2" w:name="__RefHeading___Toc2648_3638099950"/>
            <w:bookmarkStart w:id="3" w:name="_Toc73395642"/>
            <w:r>
              <w:rPr>
                <w:sz w:val="32"/>
                <w:szCs w:val="32"/>
              </w:rPr>
              <w:t>2 – DESCRIÇÃO DA SOLUÇÃO DE TIC</w:t>
            </w:r>
            <w:bookmarkEnd w:id="2"/>
            <w:bookmarkEnd w:id="3"/>
          </w:p>
        </w:tc>
      </w:tr>
    </w:tbl>
    <w:p w14:paraId="10EEA037" w14:textId="77777777" w:rsidR="00296157" w:rsidRDefault="00296157">
      <w:pPr>
        <w:pStyle w:val="Standard"/>
        <w:tabs>
          <w:tab w:val="left" w:pos="541"/>
          <w:tab w:val="left" w:pos="826"/>
          <w:tab w:val="left" w:pos="1126"/>
          <w:tab w:val="left" w:pos="1381"/>
          <w:tab w:val="left" w:pos="1636"/>
          <w:tab w:val="left" w:pos="1951"/>
          <w:tab w:val="left" w:pos="2206"/>
          <w:tab w:val="left" w:leader="underscore" w:pos="7322"/>
        </w:tabs>
        <w:spacing w:before="57" w:after="57"/>
        <w:ind w:left="-14"/>
        <w:jc w:val="both"/>
        <w:rPr>
          <w:rFonts w:ascii="Calibri" w:hAnsi="Calibri"/>
          <w:color w:val="FF3333"/>
        </w:rPr>
      </w:pPr>
    </w:p>
    <w:p w14:paraId="2D85125B" w14:textId="77777777" w:rsidR="00296157" w:rsidRDefault="001834F2">
      <w:pPr>
        <w:pStyle w:val="Standard"/>
        <w:tabs>
          <w:tab w:val="left" w:pos="541"/>
          <w:tab w:val="left" w:pos="826"/>
          <w:tab w:val="left" w:pos="1126"/>
          <w:tab w:val="left" w:pos="1381"/>
          <w:tab w:val="left" w:pos="1636"/>
          <w:tab w:val="left" w:pos="1951"/>
          <w:tab w:val="left" w:pos="2206"/>
          <w:tab w:val="left" w:leader="underscore" w:pos="7322"/>
        </w:tabs>
        <w:spacing w:before="57" w:after="57"/>
        <w:ind w:left="-14"/>
        <w:jc w:val="both"/>
      </w:pPr>
      <w:r>
        <w:rPr>
          <w:rFonts w:ascii="Calibri" w:hAnsi="Calibri"/>
          <w:color w:val="FF3333"/>
        </w:rPr>
        <w:t xml:space="preserve">&lt;Descrição de forma </w:t>
      </w:r>
      <w:r>
        <w:rPr>
          <w:rFonts w:ascii="Calibri" w:hAnsi="Calibri"/>
          <w:b/>
          <w:bCs/>
          <w:color w:val="FF3333"/>
        </w:rPr>
        <w:t>detalhada</w:t>
      </w:r>
      <w:r>
        <w:rPr>
          <w:rFonts w:ascii="Calibri" w:hAnsi="Calibri"/>
          <w:color w:val="FF3333"/>
        </w:rPr>
        <w:t xml:space="preserve">, </w:t>
      </w:r>
      <w:r>
        <w:rPr>
          <w:rFonts w:ascii="Calibri" w:hAnsi="Calibri"/>
          <w:b/>
          <w:bCs/>
          <w:color w:val="FF3333"/>
        </w:rPr>
        <w:t>motivada</w:t>
      </w:r>
      <w:r>
        <w:rPr>
          <w:rFonts w:ascii="Calibri" w:hAnsi="Calibri"/>
          <w:color w:val="FF3333"/>
        </w:rPr>
        <w:t xml:space="preserve"> e </w:t>
      </w:r>
      <w:r>
        <w:rPr>
          <w:rFonts w:ascii="Calibri" w:hAnsi="Calibri"/>
          <w:b/>
          <w:bCs/>
          <w:color w:val="FF3333"/>
        </w:rPr>
        <w:t>justificada</w:t>
      </w:r>
      <w:r>
        <w:rPr>
          <w:rFonts w:ascii="Calibri" w:hAnsi="Calibri"/>
          <w:color w:val="FF3333"/>
        </w:rPr>
        <w:t xml:space="preserve">, incluindo o </w:t>
      </w:r>
      <w:r>
        <w:rPr>
          <w:rFonts w:ascii="Calibri" w:hAnsi="Calibri"/>
          <w:b/>
          <w:bCs/>
          <w:color w:val="FF3333"/>
        </w:rPr>
        <w:t>quantitativo</w:t>
      </w:r>
      <w:r>
        <w:rPr>
          <w:rFonts w:ascii="Calibri" w:hAnsi="Calibri"/>
          <w:color w:val="FF3333"/>
        </w:rPr>
        <w:t xml:space="preserve"> de bens e serviços necessários para a composição da solução de TIC&gt;.</w:t>
      </w:r>
    </w:p>
    <w:p w14:paraId="651E059F" w14:textId="77777777" w:rsidR="00296157" w:rsidRDefault="00296157">
      <w:pPr>
        <w:pStyle w:val="Standard"/>
        <w:tabs>
          <w:tab w:val="left" w:pos="541"/>
          <w:tab w:val="left" w:pos="826"/>
          <w:tab w:val="left" w:pos="1126"/>
          <w:tab w:val="left" w:pos="1381"/>
          <w:tab w:val="left" w:pos="1636"/>
          <w:tab w:val="left" w:pos="1951"/>
          <w:tab w:val="left" w:pos="2206"/>
          <w:tab w:val="left" w:leader="underscore" w:pos="7322"/>
        </w:tabs>
        <w:spacing w:before="57" w:after="57"/>
        <w:ind w:left="-14"/>
        <w:jc w:val="both"/>
        <w:rPr>
          <w:rFonts w:ascii="Calibri" w:hAnsi="Calibri"/>
          <w:color w:val="FF3333"/>
        </w:rPr>
      </w:pPr>
    </w:p>
    <w:p w14:paraId="4BCA996D" w14:textId="77777777" w:rsidR="00296157" w:rsidRDefault="001834F2">
      <w:pPr>
        <w:pStyle w:val="Ttulo2"/>
        <w:jc w:val="both"/>
        <w:rPr>
          <w:i w:val="0"/>
          <w:iCs w:val="0"/>
          <w:sz w:val="32"/>
          <w:szCs w:val="32"/>
        </w:rPr>
      </w:pPr>
      <w:bookmarkStart w:id="4" w:name="__RefHeading___Toc2650_3638099950"/>
      <w:bookmarkStart w:id="5" w:name="_Toc73395643"/>
      <w:r>
        <w:rPr>
          <w:i w:val="0"/>
          <w:iCs w:val="0"/>
          <w:sz w:val="32"/>
          <w:szCs w:val="32"/>
        </w:rPr>
        <w:t>2.1 Bens e serviços que compõem a solução</w:t>
      </w:r>
      <w:bookmarkEnd w:id="4"/>
      <w:bookmarkEnd w:id="5"/>
    </w:p>
    <w:p w14:paraId="366CBD52"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W w:w="9638" w:type="dxa"/>
        <w:tblInd w:w="-13" w:type="dxa"/>
        <w:tblLayout w:type="fixed"/>
        <w:tblCellMar>
          <w:left w:w="10" w:type="dxa"/>
          <w:right w:w="10" w:type="dxa"/>
        </w:tblCellMar>
        <w:tblLook w:val="0000" w:firstRow="0" w:lastRow="0" w:firstColumn="0" w:lastColumn="0" w:noHBand="0" w:noVBand="0"/>
      </w:tblPr>
      <w:tblGrid>
        <w:gridCol w:w="513"/>
        <w:gridCol w:w="5100"/>
        <w:gridCol w:w="1762"/>
        <w:gridCol w:w="1125"/>
        <w:gridCol w:w="1138"/>
      </w:tblGrid>
      <w:tr w:rsidR="00296157" w14:paraId="7D89E882" w14:textId="77777777">
        <w:tblPrEx>
          <w:tblCellMar>
            <w:top w:w="0" w:type="dxa"/>
            <w:bottom w:w="0" w:type="dxa"/>
          </w:tblCellMar>
        </w:tblPrEx>
        <w:tc>
          <w:tcPr>
            <w:tcW w:w="51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04A7BAA6" w14:textId="77777777" w:rsidR="00296157" w:rsidRDefault="001834F2">
            <w:pPr>
              <w:pStyle w:val="Cabealho"/>
              <w:jc w:val="center"/>
              <w:rPr>
                <w:rFonts w:ascii="Calibri" w:hAnsi="Calibri"/>
                <w:b/>
                <w:bCs/>
                <w:color w:val="000000"/>
              </w:rPr>
            </w:pPr>
            <w:r>
              <w:rPr>
                <w:rFonts w:ascii="Calibri" w:hAnsi="Calibri"/>
                <w:b/>
                <w:bCs/>
                <w:color w:val="000000"/>
              </w:rPr>
              <w:t>Id.</w:t>
            </w:r>
          </w:p>
        </w:tc>
        <w:tc>
          <w:tcPr>
            <w:tcW w:w="510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14:paraId="31B02D33" w14:textId="77777777" w:rsidR="00296157" w:rsidRDefault="001834F2">
            <w:pPr>
              <w:pStyle w:val="Cabealho"/>
              <w:jc w:val="center"/>
              <w:rPr>
                <w:rFonts w:ascii="Calibri" w:hAnsi="Calibri"/>
                <w:b/>
                <w:bCs/>
                <w:color w:val="000000"/>
              </w:rPr>
            </w:pPr>
            <w:r>
              <w:rPr>
                <w:rFonts w:ascii="Calibri" w:hAnsi="Calibri"/>
                <w:b/>
                <w:bCs/>
                <w:color w:val="000000"/>
              </w:rPr>
              <w:t>Descrição do Bem ou Serviço</w:t>
            </w:r>
          </w:p>
        </w:tc>
        <w:tc>
          <w:tcPr>
            <w:tcW w:w="176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14:paraId="4EC2CE86" w14:textId="77777777" w:rsidR="00296157" w:rsidRDefault="001834F2">
            <w:pPr>
              <w:pStyle w:val="Cabealho"/>
              <w:jc w:val="center"/>
              <w:rPr>
                <w:rFonts w:ascii="Calibri" w:hAnsi="Calibri"/>
                <w:b/>
                <w:bCs/>
                <w:color w:val="000000"/>
                <w:sz w:val="20"/>
                <w:szCs w:val="20"/>
              </w:rPr>
            </w:pPr>
            <w:r>
              <w:rPr>
                <w:rFonts w:ascii="Calibri" w:hAnsi="Calibri"/>
                <w:b/>
                <w:bCs/>
                <w:color w:val="000000"/>
                <w:sz w:val="20"/>
                <w:szCs w:val="20"/>
              </w:rPr>
              <w:t>Código CATMAT/CATSER</w:t>
            </w:r>
          </w:p>
        </w:tc>
        <w:tc>
          <w:tcPr>
            <w:tcW w:w="112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14:paraId="2279D215" w14:textId="77777777" w:rsidR="00296157" w:rsidRDefault="001834F2">
            <w:pPr>
              <w:pStyle w:val="Cabealho"/>
              <w:jc w:val="center"/>
              <w:rPr>
                <w:rFonts w:ascii="Calibri" w:hAnsi="Calibri"/>
                <w:b/>
                <w:bCs/>
                <w:color w:val="000000"/>
                <w:sz w:val="20"/>
                <w:szCs w:val="20"/>
              </w:rPr>
            </w:pPr>
            <w:r>
              <w:rPr>
                <w:rFonts w:ascii="Calibri" w:hAnsi="Calibri"/>
                <w:b/>
                <w:bCs/>
                <w:color w:val="000000"/>
                <w:sz w:val="20"/>
                <w:szCs w:val="20"/>
              </w:rPr>
              <w:t>Quantidade</w:t>
            </w:r>
          </w:p>
        </w:tc>
        <w:tc>
          <w:tcPr>
            <w:tcW w:w="113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14:paraId="367D3C95" w14:textId="77777777" w:rsidR="00296157" w:rsidRDefault="001834F2">
            <w:pPr>
              <w:pStyle w:val="Cabealho"/>
              <w:jc w:val="center"/>
              <w:rPr>
                <w:rFonts w:ascii="Calibri" w:hAnsi="Calibri"/>
                <w:b/>
                <w:bCs/>
                <w:color w:val="000000"/>
                <w:sz w:val="20"/>
                <w:szCs w:val="20"/>
              </w:rPr>
            </w:pPr>
            <w:r>
              <w:rPr>
                <w:rFonts w:ascii="Calibri" w:hAnsi="Calibri"/>
                <w:b/>
                <w:bCs/>
                <w:color w:val="000000"/>
                <w:sz w:val="20"/>
                <w:szCs w:val="20"/>
              </w:rPr>
              <w:t>Métrica ou Unidade</w:t>
            </w:r>
          </w:p>
        </w:tc>
      </w:tr>
      <w:tr w:rsidR="00296157" w14:paraId="07FBE4DA" w14:textId="77777777">
        <w:tblPrEx>
          <w:tblCellMar>
            <w:top w:w="0" w:type="dxa"/>
            <w:bottom w:w="0" w:type="dxa"/>
          </w:tblCellMar>
        </w:tblPrEx>
        <w:tc>
          <w:tcPr>
            <w:tcW w:w="513" w:type="dxa"/>
            <w:tcBorders>
              <w:left w:val="single" w:sz="2" w:space="0" w:color="000000"/>
              <w:bottom w:val="single" w:sz="2" w:space="0" w:color="000000"/>
            </w:tcBorders>
            <w:shd w:val="clear" w:color="auto" w:fill="auto"/>
            <w:tcMar>
              <w:top w:w="55" w:type="dxa"/>
              <w:left w:w="55" w:type="dxa"/>
              <w:bottom w:w="55" w:type="dxa"/>
              <w:right w:w="55" w:type="dxa"/>
            </w:tcMar>
          </w:tcPr>
          <w:p w14:paraId="2EA9AEE6" w14:textId="77777777" w:rsidR="00296157" w:rsidRDefault="001834F2">
            <w:pPr>
              <w:pStyle w:val="Cabealho"/>
              <w:jc w:val="center"/>
              <w:rPr>
                <w:rFonts w:ascii="Calibri" w:hAnsi="Calibri"/>
                <w:b/>
                <w:bCs/>
                <w:color w:val="FF3333"/>
              </w:rPr>
            </w:pPr>
            <w:r>
              <w:rPr>
                <w:rFonts w:ascii="Calibri" w:hAnsi="Calibri"/>
                <w:b/>
                <w:bCs/>
                <w:color w:val="FF3333"/>
              </w:rPr>
              <w:t>1</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14:paraId="3EA78825" w14:textId="77777777" w:rsidR="00296157" w:rsidRDefault="001834F2">
            <w:pPr>
              <w:pStyle w:val="Cabealho"/>
              <w:rPr>
                <w:rFonts w:ascii="Calibri" w:hAnsi="Calibri"/>
                <w:color w:val="FF3333"/>
              </w:rPr>
            </w:pPr>
            <w:r>
              <w:rPr>
                <w:rFonts w:ascii="Calibri" w:hAnsi="Calibri"/>
                <w:color w:val="FF3333"/>
              </w:rPr>
              <w:t>&lt;Descrição do bem/serviço&gt;</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14:paraId="3C1EBE12" w14:textId="77777777" w:rsidR="00296157" w:rsidRDefault="001834F2">
            <w:pPr>
              <w:pStyle w:val="Cabealho"/>
              <w:jc w:val="center"/>
              <w:rPr>
                <w:rFonts w:ascii="Calibri" w:hAnsi="Calibri"/>
                <w:color w:val="FF3333"/>
              </w:rPr>
            </w:pPr>
            <w:proofErr w:type="spellStart"/>
            <w:r>
              <w:rPr>
                <w:rFonts w:ascii="Calibri" w:hAnsi="Calibri"/>
                <w:color w:val="FF3333"/>
              </w:rPr>
              <w:t>xxxxxxxx</w:t>
            </w:r>
            <w:proofErr w:type="spellEnd"/>
          </w:p>
        </w:tc>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14:paraId="026E8F16" w14:textId="77777777" w:rsidR="00296157" w:rsidRDefault="001834F2">
            <w:pPr>
              <w:pStyle w:val="Cabealho"/>
              <w:jc w:val="center"/>
              <w:rPr>
                <w:rFonts w:ascii="Calibri" w:hAnsi="Calibri"/>
                <w:color w:val="FF3333"/>
              </w:rPr>
            </w:pPr>
            <w:r>
              <w:rPr>
                <w:rFonts w:ascii="Calibri" w:hAnsi="Calibri"/>
                <w:color w:val="FF3333"/>
              </w:rPr>
              <w:t>XXX</w:t>
            </w:r>
          </w:p>
        </w:tc>
        <w:tc>
          <w:tcPr>
            <w:tcW w:w="11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73EA99" w14:textId="77777777" w:rsidR="00296157" w:rsidRDefault="001834F2">
            <w:pPr>
              <w:pStyle w:val="Cabealho"/>
              <w:jc w:val="center"/>
              <w:rPr>
                <w:rFonts w:ascii="Calibri" w:hAnsi="Calibri"/>
                <w:color w:val="FF3333"/>
              </w:rPr>
            </w:pPr>
            <w:r>
              <w:rPr>
                <w:rFonts w:ascii="Calibri" w:hAnsi="Calibri"/>
                <w:color w:val="FF3333"/>
              </w:rPr>
              <w:t>XX</w:t>
            </w:r>
          </w:p>
        </w:tc>
      </w:tr>
      <w:tr w:rsidR="00296157" w14:paraId="067A689B" w14:textId="77777777">
        <w:tblPrEx>
          <w:tblCellMar>
            <w:top w:w="0" w:type="dxa"/>
            <w:bottom w:w="0" w:type="dxa"/>
          </w:tblCellMar>
        </w:tblPrEx>
        <w:tc>
          <w:tcPr>
            <w:tcW w:w="513" w:type="dxa"/>
            <w:tcBorders>
              <w:left w:val="single" w:sz="2" w:space="0" w:color="000000"/>
              <w:bottom w:val="single" w:sz="2" w:space="0" w:color="000000"/>
            </w:tcBorders>
            <w:shd w:val="clear" w:color="auto" w:fill="auto"/>
            <w:tcMar>
              <w:top w:w="55" w:type="dxa"/>
              <w:left w:w="55" w:type="dxa"/>
              <w:bottom w:w="55" w:type="dxa"/>
              <w:right w:w="55" w:type="dxa"/>
            </w:tcMar>
          </w:tcPr>
          <w:p w14:paraId="65872D93" w14:textId="77777777" w:rsidR="00296157" w:rsidRDefault="001834F2">
            <w:pPr>
              <w:pStyle w:val="Cabealho"/>
              <w:jc w:val="center"/>
              <w:rPr>
                <w:rFonts w:ascii="Calibri" w:hAnsi="Calibri"/>
                <w:b/>
                <w:bCs/>
                <w:color w:val="FF3333"/>
              </w:rPr>
            </w:pPr>
            <w:r>
              <w:rPr>
                <w:rFonts w:ascii="Calibri" w:hAnsi="Calibri"/>
                <w:b/>
                <w:bCs/>
                <w:color w:val="FF3333"/>
              </w:rPr>
              <w:t>…</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14:paraId="0DEC4AF4" w14:textId="77777777" w:rsidR="00296157" w:rsidRDefault="001834F2">
            <w:pPr>
              <w:pStyle w:val="Cabealho"/>
              <w:rPr>
                <w:rFonts w:ascii="Calibri" w:hAnsi="Calibri"/>
                <w:color w:val="FF3333"/>
              </w:rPr>
            </w:pPr>
            <w:r>
              <w:rPr>
                <w:rFonts w:ascii="Calibri" w:hAnsi="Calibri"/>
                <w:color w:val="FF3333"/>
              </w:rPr>
              <w:t>&lt;Descrição do bem/serviço&gt;</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14:paraId="3D04315B" w14:textId="77777777" w:rsidR="00296157" w:rsidRDefault="001834F2">
            <w:pPr>
              <w:pStyle w:val="Cabealho"/>
              <w:jc w:val="center"/>
              <w:rPr>
                <w:rFonts w:ascii="Calibri" w:hAnsi="Calibri"/>
                <w:color w:val="FF3333"/>
              </w:rPr>
            </w:pPr>
            <w:proofErr w:type="spellStart"/>
            <w:r>
              <w:rPr>
                <w:rFonts w:ascii="Calibri" w:hAnsi="Calibri"/>
                <w:color w:val="FF3333"/>
              </w:rPr>
              <w:t>xxxxxxxx</w:t>
            </w:r>
            <w:proofErr w:type="spellEnd"/>
          </w:p>
        </w:tc>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14:paraId="64E64B2B" w14:textId="77777777" w:rsidR="00296157" w:rsidRDefault="001834F2">
            <w:pPr>
              <w:pStyle w:val="Cabealho"/>
              <w:jc w:val="center"/>
              <w:rPr>
                <w:rFonts w:ascii="Calibri" w:hAnsi="Calibri"/>
                <w:color w:val="FF3333"/>
              </w:rPr>
            </w:pPr>
            <w:r>
              <w:rPr>
                <w:rFonts w:ascii="Calibri" w:hAnsi="Calibri"/>
                <w:color w:val="FF3333"/>
              </w:rPr>
              <w:t>XXX</w:t>
            </w:r>
          </w:p>
        </w:tc>
        <w:tc>
          <w:tcPr>
            <w:tcW w:w="11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DEAC06" w14:textId="77777777" w:rsidR="00296157" w:rsidRDefault="001834F2">
            <w:pPr>
              <w:pStyle w:val="Cabealho"/>
              <w:jc w:val="center"/>
              <w:rPr>
                <w:rFonts w:ascii="Calibri" w:hAnsi="Calibri"/>
                <w:color w:val="FF3333"/>
              </w:rPr>
            </w:pPr>
            <w:r>
              <w:rPr>
                <w:rFonts w:ascii="Calibri" w:hAnsi="Calibri"/>
                <w:color w:val="FF3333"/>
              </w:rPr>
              <w:t>XX</w:t>
            </w:r>
          </w:p>
        </w:tc>
      </w:tr>
    </w:tbl>
    <w:p w14:paraId="210BB0B1" w14:textId="77777777" w:rsidR="00296157" w:rsidRDefault="00296157">
      <w:pPr>
        <w:pStyle w:val="Ttulo2"/>
        <w:rPr>
          <w:sz w:val="24"/>
          <w:szCs w:val="24"/>
        </w:rPr>
      </w:pPr>
      <w:bookmarkStart w:id="6" w:name="__RefHeading___Toc2652_3638099950"/>
      <w:bookmarkEnd w:id="6"/>
    </w:p>
    <w:p w14:paraId="58863A7C"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olor w:val="FF3333"/>
        </w:rPr>
        <w:t xml:space="preserve">&lt;Para informar os códigos do Catálogo de Materiais e do Catálogo de Serviços (CATMAT/CATSER), deve ser utilizada a ferramenta de busca de itens </w:t>
      </w:r>
      <w:r>
        <w:rPr>
          <w:rFonts w:ascii="Calibri" w:hAnsi="Calibri"/>
          <w:color w:val="FF3333"/>
        </w:rPr>
        <w:t>catalogados disponível no Portal de Compras do Governo Federal:</w:t>
      </w:r>
    </w:p>
    <w:p w14:paraId="307E8C20"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r>
        <w:rPr>
          <w:rFonts w:ascii="Calibri" w:hAnsi="Calibri"/>
          <w:color w:val="0000FF"/>
        </w:rPr>
        <w:t>https://siasgnet-consultas.siasgnet.estaleiro.serpro.gov.br/siasgnet-catalogo/#/</w:t>
      </w:r>
    </w:p>
    <w:p w14:paraId="01D282BE"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p w14:paraId="03EE61B5"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W w:w="9638" w:type="dxa"/>
        <w:tblInd w:w="-13" w:type="dxa"/>
        <w:tblLayout w:type="fixed"/>
        <w:tblCellMar>
          <w:left w:w="10" w:type="dxa"/>
          <w:right w:w="10" w:type="dxa"/>
        </w:tblCellMar>
        <w:tblLook w:val="0000" w:firstRow="0" w:lastRow="0" w:firstColumn="0" w:lastColumn="0" w:noHBand="0" w:noVBand="0"/>
      </w:tblPr>
      <w:tblGrid>
        <w:gridCol w:w="9638"/>
      </w:tblGrid>
      <w:tr w:rsidR="00296157" w14:paraId="5595255D"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6B271673" w14:textId="77777777" w:rsidR="00296157" w:rsidRDefault="001834F2">
            <w:pPr>
              <w:pStyle w:val="Ttulo1"/>
              <w:jc w:val="both"/>
              <w:rPr>
                <w:sz w:val="32"/>
                <w:szCs w:val="32"/>
              </w:rPr>
            </w:pPr>
            <w:bookmarkStart w:id="7" w:name="__RefHeading___Toc2654_3638099950"/>
            <w:bookmarkStart w:id="8" w:name="_Toc73395644"/>
            <w:r>
              <w:rPr>
                <w:sz w:val="32"/>
                <w:szCs w:val="32"/>
              </w:rPr>
              <w:t>3 – JUSTIFICATIVA PARA A CONTRATAÇÃO</w:t>
            </w:r>
            <w:bookmarkEnd w:id="7"/>
            <w:bookmarkEnd w:id="8"/>
          </w:p>
        </w:tc>
      </w:tr>
    </w:tbl>
    <w:p w14:paraId="55C74B8F" w14:textId="77777777" w:rsidR="00296157" w:rsidRDefault="00296157">
      <w:pPr>
        <w:pStyle w:val="Ttulo2"/>
      </w:pPr>
    </w:p>
    <w:p w14:paraId="59AA8091" w14:textId="77777777" w:rsidR="00296157" w:rsidRDefault="001834F2">
      <w:pPr>
        <w:pStyle w:val="Ttulo2"/>
        <w:jc w:val="both"/>
        <w:rPr>
          <w:i w:val="0"/>
          <w:iCs w:val="0"/>
          <w:sz w:val="32"/>
          <w:szCs w:val="32"/>
        </w:rPr>
      </w:pPr>
      <w:bookmarkStart w:id="9" w:name="__RefHeading___Toc2656_3638099950"/>
      <w:bookmarkStart w:id="10" w:name="_Toc73395645"/>
      <w:r>
        <w:rPr>
          <w:i w:val="0"/>
          <w:iCs w:val="0"/>
          <w:sz w:val="32"/>
          <w:szCs w:val="32"/>
        </w:rPr>
        <w:t>3.1. Contextualização e Justificativa da Contratação</w:t>
      </w:r>
      <w:bookmarkEnd w:id="9"/>
      <w:bookmarkEnd w:id="10"/>
    </w:p>
    <w:p w14:paraId="7D132FC9"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&lt;Contextualização da necessidade da contratação e motivação podem ser inseridas nesta seção para fundamentar a contratação&gt;.</w:t>
      </w:r>
    </w:p>
    <w:p w14:paraId="641D2E8C"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&lt;A justificativa deve ser clara, precisa e suficiente, sendo vedadas justificativas genéricas, incapazes de demonstrar as reais nec</w:t>
      </w:r>
      <w:r>
        <w:rPr>
          <w:rFonts w:ascii="Calibri" w:hAnsi="Calibri"/>
          <w:color w:val="FF3333"/>
        </w:rPr>
        <w:t>essidades da contratação&gt;.</w:t>
      </w:r>
    </w:p>
    <w:p w14:paraId="4E8FACDD"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&lt;Caso o processo de contratação resulte na formação de Ata de Registro de Preços que permita adesões por órgãos não partícipes, é necessário registar a motivação para tal permissão&gt;.</w:t>
      </w:r>
    </w:p>
    <w:p w14:paraId="78E78BB9"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p>
    <w:p w14:paraId="65E8388F"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p>
    <w:p w14:paraId="18CEA5A3" w14:textId="77777777" w:rsidR="00296157" w:rsidRDefault="001834F2">
      <w:pPr>
        <w:pStyle w:val="Ttulo2"/>
        <w:jc w:val="both"/>
      </w:pPr>
      <w:bookmarkStart w:id="11" w:name="__RefHeading___Toc2658_3638099950"/>
      <w:bookmarkStart w:id="12" w:name="_Toc73395646"/>
      <w:r>
        <w:rPr>
          <w:rFonts w:eastAsia="SimSun" w:cs="Tahoma"/>
          <w:i w:val="0"/>
          <w:iCs w:val="0"/>
          <w:sz w:val="32"/>
          <w:szCs w:val="32"/>
        </w:rPr>
        <w:t>3.2. Alinhamento aos Instrumentos de Planeja</w:t>
      </w:r>
      <w:r>
        <w:rPr>
          <w:rFonts w:eastAsia="SimSun" w:cs="Tahoma"/>
          <w:i w:val="0"/>
          <w:iCs w:val="0"/>
          <w:sz w:val="32"/>
          <w:szCs w:val="32"/>
        </w:rPr>
        <w:t>mento Institucionais</w:t>
      </w:r>
      <w:bookmarkEnd w:id="11"/>
      <w:bookmarkEnd w:id="12"/>
    </w:p>
    <w:p w14:paraId="4AB50FF8"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&lt;Deverá conter o alinhamento da solução de TIC com os instrumentos de planejamento: Plano Diretor de Tecnologia da Informação e Comunicação (PDTIC) vigente do órgão/entidade, Plano Anual de Contratações (PAC) do órgão/entidade e Estrat</w:t>
      </w:r>
      <w:r>
        <w:rPr>
          <w:rFonts w:ascii="Calibri" w:hAnsi="Calibri"/>
          <w:color w:val="FF3333"/>
        </w:rPr>
        <w:t>égia de Governo Digital&gt;.</w:t>
      </w:r>
    </w:p>
    <w:p w14:paraId="1F3267F3"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p>
    <w:tbl>
      <w:tblPr>
        <w:tblW w:w="9625" w:type="dxa"/>
        <w:tblInd w:w="-15" w:type="dxa"/>
        <w:tblLayout w:type="fixed"/>
        <w:tblCellMar>
          <w:left w:w="10" w:type="dxa"/>
          <w:right w:w="10" w:type="dxa"/>
        </w:tblCellMar>
        <w:tblLook w:val="0000" w:firstRow="0" w:lastRow="0" w:firstColumn="0" w:lastColumn="0" w:noHBand="0" w:noVBand="0"/>
      </w:tblPr>
      <w:tblGrid>
        <w:gridCol w:w="488"/>
        <w:gridCol w:w="9137"/>
      </w:tblGrid>
      <w:tr w:rsidR="00296157" w14:paraId="5690A764" w14:textId="77777777">
        <w:tblPrEx>
          <w:tblCellMar>
            <w:top w:w="0" w:type="dxa"/>
            <w:bottom w:w="0" w:type="dxa"/>
          </w:tblCellMar>
        </w:tblPrEx>
        <w:trPr>
          <w:trHeight w:val="313"/>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70" w:type="dxa"/>
              <w:bottom w:w="0" w:type="dxa"/>
              <w:right w:w="70" w:type="dxa"/>
            </w:tcMar>
            <w:vAlign w:val="center"/>
          </w:tcPr>
          <w:p w14:paraId="6BCA9A5C" w14:textId="77777777" w:rsidR="00296157" w:rsidRDefault="001834F2">
            <w:pPr>
              <w:snapToGrid w:val="0"/>
              <w:jc w:val="center"/>
              <w:rPr>
                <w:rFonts w:ascii="Calibri" w:hAnsi="Calibri" w:cs="Arial"/>
                <w:b/>
              </w:rPr>
            </w:pPr>
            <w:r>
              <w:rPr>
                <w:rFonts w:ascii="Calibri" w:hAnsi="Calibri" w:cs="Arial"/>
                <w:b/>
              </w:rPr>
              <w:t>ALINHAMENTO AOS PLANOS ESTRATÉGICOS</w:t>
            </w:r>
          </w:p>
        </w:tc>
      </w:tr>
      <w:tr w:rsidR="00296157" w14:paraId="323FB8DF" w14:textId="77777777">
        <w:tblPrEx>
          <w:tblCellMar>
            <w:top w:w="0" w:type="dxa"/>
            <w:bottom w:w="0" w:type="dxa"/>
          </w:tblCellMar>
        </w:tblPrEx>
        <w:trPr>
          <w:trHeight w:val="262"/>
        </w:trPr>
        <w:tc>
          <w:tcPr>
            <w:tcW w:w="488"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06729DCB" w14:textId="77777777" w:rsidR="00296157" w:rsidRDefault="001834F2">
            <w:pPr>
              <w:snapToGrid w:val="0"/>
              <w:jc w:val="center"/>
              <w:rPr>
                <w:rFonts w:ascii="Calibri" w:hAnsi="Calibri" w:cs="Arial"/>
                <w:b/>
              </w:rPr>
            </w:pPr>
            <w:r>
              <w:rPr>
                <w:rFonts w:ascii="Calibri" w:hAnsi="Calibri" w:cs="Arial"/>
                <w:b/>
              </w:rPr>
              <w:t>ID</w:t>
            </w:r>
          </w:p>
        </w:tc>
        <w:tc>
          <w:tcPr>
            <w:tcW w:w="9137"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761C2EE3" w14:textId="77777777" w:rsidR="00296157" w:rsidRDefault="001834F2">
            <w:pPr>
              <w:snapToGrid w:val="0"/>
              <w:jc w:val="center"/>
              <w:rPr>
                <w:rFonts w:ascii="Calibri" w:hAnsi="Calibri" w:cs="Arial"/>
                <w:b/>
              </w:rPr>
            </w:pPr>
            <w:r>
              <w:rPr>
                <w:rFonts w:ascii="Calibri" w:hAnsi="Calibri" w:cs="Arial"/>
                <w:b/>
              </w:rPr>
              <w:t>Objetivos Estratégicos</w:t>
            </w:r>
          </w:p>
        </w:tc>
      </w:tr>
      <w:tr w:rsidR="00296157" w14:paraId="19515DF8" w14:textId="77777777">
        <w:tblPrEx>
          <w:tblCellMar>
            <w:top w:w="0" w:type="dxa"/>
            <w:bottom w:w="0" w:type="dxa"/>
          </w:tblCellMar>
        </w:tblPrEx>
        <w:trPr>
          <w:trHeight w:val="247"/>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A406F9" w14:textId="77777777" w:rsidR="00296157" w:rsidRDefault="001834F2">
            <w:pPr>
              <w:snapToGrid w:val="0"/>
              <w:jc w:val="center"/>
              <w:rPr>
                <w:rFonts w:ascii="Calibri" w:eastAsia="Times New Roman" w:hAnsi="Calibri" w:cs="Arial"/>
                <w:b/>
                <w:color w:val="FF3333"/>
                <w:kern w:val="0"/>
                <w:lang w:eastAsia="ar-SA" w:bidi="ar-SA"/>
              </w:rPr>
            </w:pPr>
            <w:r>
              <w:rPr>
                <w:rFonts w:ascii="Calibri" w:eastAsia="Times New Roman" w:hAnsi="Calibri" w:cs="Arial"/>
                <w:b/>
                <w:color w:val="FF3333"/>
                <w:kern w:val="0"/>
                <w:lang w:eastAsia="ar-SA" w:bidi="ar-SA"/>
              </w:rPr>
              <w:t>N1</w:t>
            </w:r>
          </w:p>
        </w:tc>
        <w:tc>
          <w:tcPr>
            <w:tcW w:w="9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CAC4EA2" w14:textId="77777777" w:rsidR="00296157" w:rsidRDefault="001834F2">
            <w:pPr>
              <w:tabs>
                <w:tab w:val="left" w:pos="2133"/>
              </w:tabs>
              <w:rPr>
                <w:rFonts w:ascii="Calibri" w:eastAsia="Times New Roman" w:hAnsi="Calibri" w:cs="Arial"/>
                <w:color w:val="FF3333"/>
                <w:lang w:eastAsia="ar-SA" w:bidi="ar-SA"/>
              </w:rPr>
            </w:pPr>
            <w:r>
              <w:rPr>
                <w:rFonts w:ascii="Calibri" w:eastAsia="Times New Roman" w:hAnsi="Calibri" w:cs="Arial"/>
                <w:color w:val="FF3333"/>
                <w:lang w:eastAsia="ar-SA" w:bidi="ar-SA"/>
              </w:rPr>
              <w:t>&lt;Objetivo Estratégico N1 do Plano Estratégico Institucional 2021-2024&gt;</w:t>
            </w:r>
          </w:p>
        </w:tc>
      </w:tr>
      <w:tr w:rsidR="00296157" w14:paraId="59027225" w14:textId="77777777">
        <w:tblPrEx>
          <w:tblCellMar>
            <w:top w:w="0" w:type="dxa"/>
            <w:bottom w:w="0" w:type="dxa"/>
          </w:tblCellMar>
        </w:tblPrEx>
        <w:trPr>
          <w:trHeight w:val="219"/>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8EA0A6" w14:textId="77777777" w:rsidR="00296157" w:rsidRDefault="001834F2">
            <w:pPr>
              <w:snapToGrid w:val="0"/>
              <w:jc w:val="center"/>
              <w:rPr>
                <w:rFonts w:ascii="Calibri" w:eastAsia="Times New Roman" w:hAnsi="Calibri" w:cs="Arial"/>
                <w:b/>
                <w:color w:val="FF3333"/>
                <w:kern w:val="0"/>
                <w:lang w:eastAsia="ar-SA" w:bidi="ar-SA"/>
              </w:rPr>
            </w:pPr>
            <w:r>
              <w:rPr>
                <w:rFonts w:ascii="Calibri" w:eastAsia="Times New Roman" w:hAnsi="Calibri" w:cs="Arial"/>
                <w:b/>
                <w:color w:val="FF3333"/>
                <w:kern w:val="0"/>
                <w:lang w:eastAsia="ar-SA" w:bidi="ar-SA"/>
              </w:rPr>
              <w:t>…</w:t>
            </w:r>
          </w:p>
        </w:tc>
        <w:tc>
          <w:tcPr>
            <w:tcW w:w="9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7B5EAEE" w14:textId="77777777" w:rsidR="00296157" w:rsidRDefault="001834F2">
            <w:pPr>
              <w:tabs>
                <w:tab w:val="left" w:pos="2133"/>
              </w:tabs>
              <w:snapToGrid w:val="0"/>
              <w:rPr>
                <w:rFonts w:ascii="Calibri" w:eastAsia="Times New Roman" w:hAnsi="Calibri" w:cs="Arial"/>
                <w:color w:val="FF3333"/>
                <w:kern w:val="0"/>
                <w:lang w:eastAsia="ar-SA" w:bidi="ar-SA"/>
              </w:rPr>
            </w:pPr>
            <w:r>
              <w:rPr>
                <w:rFonts w:ascii="Calibri" w:eastAsia="Times New Roman" w:hAnsi="Calibri" w:cs="Arial"/>
                <w:color w:val="FF3333"/>
                <w:kern w:val="0"/>
                <w:lang w:eastAsia="ar-SA" w:bidi="ar-SA"/>
              </w:rPr>
              <w:t>&lt;Objetivo Estratégico NN do Plano Estratégico Institucional 2021-2024&gt;</w:t>
            </w:r>
          </w:p>
        </w:tc>
      </w:tr>
      <w:tr w:rsidR="00296157" w14:paraId="626CBC8F" w14:textId="77777777">
        <w:tblPrEx>
          <w:tblCellMar>
            <w:top w:w="0" w:type="dxa"/>
            <w:bottom w:w="0" w:type="dxa"/>
          </w:tblCellMar>
        </w:tblPrEx>
        <w:trPr>
          <w:trHeight w:val="203"/>
        </w:trPr>
        <w:tc>
          <w:tcPr>
            <w:tcW w:w="48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DE1CC6F" w14:textId="77777777" w:rsidR="00296157" w:rsidRDefault="001834F2">
            <w:pPr>
              <w:snapToGrid w:val="0"/>
              <w:jc w:val="center"/>
              <w:rPr>
                <w:rFonts w:ascii="Calibri" w:eastAsia="Times New Roman" w:hAnsi="Calibri" w:cs="Arial"/>
                <w:b/>
                <w:color w:val="FF3333"/>
                <w:kern w:val="0"/>
                <w:lang w:eastAsia="ar-SA" w:bidi="ar-SA"/>
              </w:rPr>
            </w:pPr>
            <w:r>
              <w:rPr>
                <w:rFonts w:ascii="Calibri" w:eastAsia="Times New Roman" w:hAnsi="Calibri" w:cs="Arial"/>
                <w:b/>
                <w:color w:val="FF3333"/>
                <w:kern w:val="0"/>
                <w:lang w:eastAsia="ar-SA" w:bidi="ar-SA"/>
              </w:rPr>
              <w:t>M1</w:t>
            </w:r>
          </w:p>
        </w:tc>
        <w:tc>
          <w:tcPr>
            <w:tcW w:w="9137"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A6C93BD" w14:textId="77777777" w:rsidR="00296157" w:rsidRDefault="001834F2">
            <w:pPr>
              <w:tabs>
                <w:tab w:val="left" w:pos="2133"/>
              </w:tabs>
              <w:rPr>
                <w:rFonts w:ascii="Calibri" w:eastAsia="Times New Roman" w:hAnsi="Calibri" w:cs="Arial"/>
                <w:color w:val="FF3333"/>
                <w:lang w:eastAsia="ar-SA" w:bidi="ar-SA"/>
              </w:rPr>
            </w:pPr>
            <w:r>
              <w:rPr>
                <w:rFonts w:ascii="Calibri" w:eastAsia="Times New Roman" w:hAnsi="Calibri" w:cs="Arial"/>
                <w:color w:val="FF3333"/>
                <w:lang w:eastAsia="ar-SA" w:bidi="ar-SA"/>
              </w:rPr>
              <w:t>&lt;Objetivo Estratégico M1 da Estratégia de Governança Digital 2020-2022&gt;</w:t>
            </w:r>
          </w:p>
        </w:tc>
      </w:tr>
      <w:tr w:rsidR="00296157" w14:paraId="3763CC38" w14:textId="77777777">
        <w:tblPrEx>
          <w:tblCellMar>
            <w:top w:w="0" w:type="dxa"/>
            <w:bottom w:w="0" w:type="dxa"/>
          </w:tblCellMar>
        </w:tblPrEx>
        <w:trPr>
          <w:trHeight w:val="238"/>
        </w:trPr>
        <w:tc>
          <w:tcPr>
            <w:tcW w:w="48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8AA04E" w14:textId="77777777" w:rsidR="00296157" w:rsidRDefault="001834F2">
            <w:pPr>
              <w:snapToGrid w:val="0"/>
              <w:jc w:val="center"/>
              <w:rPr>
                <w:rFonts w:ascii="Calibri" w:eastAsia="Times New Roman" w:hAnsi="Calibri" w:cs="Arial"/>
                <w:b/>
                <w:color w:val="FF3333"/>
                <w:kern w:val="0"/>
                <w:lang w:eastAsia="ar-SA" w:bidi="ar-SA"/>
              </w:rPr>
            </w:pPr>
            <w:r>
              <w:rPr>
                <w:rFonts w:ascii="Calibri" w:eastAsia="Times New Roman" w:hAnsi="Calibri" w:cs="Arial"/>
                <w:b/>
                <w:color w:val="FF3333"/>
                <w:kern w:val="0"/>
                <w:lang w:eastAsia="ar-SA" w:bidi="ar-SA"/>
              </w:rPr>
              <w:t>…</w:t>
            </w:r>
          </w:p>
        </w:tc>
        <w:tc>
          <w:tcPr>
            <w:tcW w:w="9137"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1348875" w14:textId="77777777" w:rsidR="00296157" w:rsidRDefault="001834F2">
            <w:pPr>
              <w:tabs>
                <w:tab w:val="left" w:pos="2133"/>
              </w:tabs>
              <w:rPr>
                <w:rFonts w:ascii="Calibri" w:eastAsia="Times New Roman" w:hAnsi="Calibri" w:cs="Arial"/>
                <w:color w:val="FF3333"/>
                <w:lang w:eastAsia="ar-SA" w:bidi="ar-SA"/>
              </w:rPr>
            </w:pPr>
            <w:r>
              <w:rPr>
                <w:rFonts w:ascii="Calibri" w:eastAsia="Times New Roman" w:hAnsi="Calibri" w:cs="Arial"/>
                <w:color w:val="FF3333"/>
                <w:lang w:eastAsia="ar-SA" w:bidi="ar-SA"/>
              </w:rPr>
              <w:t>&lt;Objetivo Estratégico MM da Estratégia de Governança Digital 2020-2022&gt;</w:t>
            </w:r>
          </w:p>
        </w:tc>
      </w:tr>
    </w:tbl>
    <w:p w14:paraId="0A9E4BE0" w14:textId="77777777" w:rsidR="00296157" w:rsidRDefault="00296157">
      <w:pPr>
        <w:pStyle w:val="Textbody"/>
        <w:spacing w:after="0"/>
      </w:pPr>
    </w:p>
    <w:tbl>
      <w:tblPr>
        <w:tblW w:w="9613" w:type="dxa"/>
        <w:tblInd w:w="-15" w:type="dxa"/>
        <w:tblLayout w:type="fixed"/>
        <w:tblCellMar>
          <w:left w:w="10" w:type="dxa"/>
          <w:right w:w="10" w:type="dxa"/>
        </w:tblCellMar>
        <w:tblLook w:val="0000" w:firstRow="0" w:lastRow="0" w:firstColumn="0" w:lastColumn="0" w:noHBand="0" w:noVBand="0"/>
      </w:tblPr>
      <w:tblGrid>
        <w:gridCol w:w="425"/>
        <w:gridCol w:w="3950"/>
        <w:gridCol w:w="488"/>
        <w:gridCol w:w="4750"/>
      </w:tblGrid>
      <w:tr w:rsidR="00296157" w14:paraId="02460DAA" w14:textId="77777777">
        <w:tblPrEx>
          <w:tblCellMar>
            <w:top w:w="0" w:type="dxa"/>
            <w:bottom w:w="0" w:type="dxa"/>
          </w:tblCellMar>
        </w:tblPrEx>
        <w:trPr>
          <w:trHeight w:val="175"/>
        </w:trPr>
        <w:tc>
          <w:tcPr>
            <w:tcW w:w="9613" w:type="dxa"/>
            <w:gridSpan w:val="4"/>
            <w:tcBorders>
              <w:top w:val="single" w:sz="4" w:space="0" w:color="000000"/>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75D18772" w14:textId="77777777" w:rsidR="00296157" w:rsidRDefault="001834F2">
            <w:pPr>
              <w:snapToGrid w:val="0"/>
              <w:jc w:val="center"/>
            </w:pPr>
            <w:r>
              <w:rPr>
                <w:rFonts w:ascii="Calibri" w:hAnsi="Calibri" w:cs="Arial"/>
                <w:b/>
              </w:rPr>
              <w:t xml:space="preserve">ALINHAMENTO AO PDTIC </w:t>
            </w:r>
            <w:r>
              <w:rPr>
                <w:rFonts w:ascii="Calibri" w:hAnsi="Calibri" w:cs="Arial"/>
                <w:b/>
                <w:color w:val="FF3333"/>
              </w:rPr>
              <w:t>&lt;2021-2024&gt;</w:t>
            </w:r>
          </w:p>
        </w:tc>
      </w:tr>
      <w:tr w:rsidR="00296157" w14:paraId="0042BB20" w14:textId="77777777">
        <w:tblPrEx>
          <w:tblCellMar>
            <w:top w:w="0" w:type="dxa"/>
            <w:bottom w:w="0" w:type="dxa"/>
          </w:tblCellMar>
        </w:tblPrEx>
        <w:trPr>
          <w:trHeight w:val="172"/>
        </w:trPr>
        <w:tc>
          <w:tcPr>
            <w:tcW w:w="425"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5486DFF0" w14:textId="77777777" w:rsidR="00296157" w:rsidRDefault="001834F2">
            <w:pPr>
              <w:snapToGrid w:val="0"/>
              <w:jc w:val="center"/>
              <w:rPr>
                <w:rFonts w:ascii="Calibri" w:hAnsi="Calibri" w:cs="Arial"/>
                <w:b/>
              </w:rPr>
            </w:pPr>
            <w:r>
              <w:rPr>
                <w:rFonts w:ascii="Calibri" w:hAnsi="Calibri" w:cs="Arial"/>
                <w:b/>
              </w:rPr>
              <w:t>ID</w:t>
            </w:r>
          </w:p>
        </w:tc>
        <w:tc>
          <w:tcPr>
            <w:tcW w:w="3950"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tcPr>
          <w:p w14:paraId="5549E855" w14:textId="77777777" w:rsidR="00296157" w:rsidRDefault="001834F2">
            <w:pPr>
              <w:snapToGrid w:val="0"/>
              <w:jc w:val="center"/>
              <w:rPr>
                <w:rFonts w:ascii="Calibri" w:hAnsi="Calibri" w:cs="Arial"/>
                <w:b/>
              </w:rPr>
            </w:pPr>
            <w:r>
              <w:rPr>
                <w:rFonts w:ascii="Calibri" w:hAnsi="Calibri" w:cs="Arial"/>
                <w:b/>
              </w:rPr>
              <w:t xml:space="preserve"> Ação do PDTIC</w:t>
            </w:r>
          </w:p>
        </w:tc>
        <w:tc>
          <w:tcPr>
            <w:tcW w:w="488"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tcPr>
          <w:p w14:paraId="0F62F62C" w14:textId="77777777" w:rsidR="00296157" w:rsidRDefault="001834F2">
            <w:pPr>
              <w:snapToGrid w:val="0"/>
              <w:jc w:val="center"/>
              <w:rPr>
                <w:rFonts w:ascii="Calibri" w:hAnsi="Calibri" w:cs="Arial"/>
                <w:b/>
              </w:rPr>
            </w:pPr>
            <w:r>
              <w:rPr>
                <w:rFonts w:ascii="Calibri" w:hAnsi="Calibri" w:cs="Arial"/>
                <w:b/>
              </w:rPr>
              <w:t>ID</w:t>
            </w:r>
          </w:p>
        </w:tc>
        <w:tc>
          <w:tcPr>
            <w:tcW w:w="4750"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tcPr>
          <w:p w14:paraId="628AC209" w14:textId="77777777" w:rsidR="00296157" w:rsidRDefault="001834F2">
            <w:pPr>
              <w:snapToGrid w:val="0"/>
              <w:jc w:val="center"/>
              <w:rPr>
                <w:rFonts w:ascii="Calibri" w:hAnsi="Calibri" w:cs="Arial"/>
                <w:b/>
              </w:rPr>
            </w:pPr>
            <w:r>
              <w:rPr>
                <w:rFonts w:ascii="Calibri" w:hAnsi="Calibri" w:cs="Arial"/>
                <w:b/>
              </w:rPr>
              <w:t>Meta do PDTIC associada</w:t>
            </w:r>
          </w:p>
        </w:tc>
      </w:tr>
      <w:tr w:rsidR="00296157" w14:paraId="6EC11270" w14:textId="77777777">
        <w:tblPrEx>
          <w:tblCellMar>
            <w:top w:w="0" w:type="dxa"/>
            <w:bottom w:w="0" w:type="dxa"/>
          </w:tblCellMar>
        </w:tblPrEx>
        <w:trPr>
          <w:trHeight w:val="119"/>
        </w:trPr>
        <w:tc>
          <w:tcPr>
            <w:tcW w:w="42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B1164AA" w14:textId="77777777" w:rsidR="00296157" w:rsidRDefault="001834F2">
            <w:pPr>
              <w:snapToGrid w:val="0"/>
              <w:jc w:val="center"/>
              <w:rPr>
                <w:rFonts w:ascii="Calibri" w:eastAsia="Times New Roman" w:hAnsi="Calibri" w:cs="Arial"/>
                <w:b/>
                <w:color w:val="FF3333"/>
                <w:kern w:val="0"/>
                <w:lang w:eastAsia="ar-SA" w:bidi="ar-SA"/>
              </w:rPr>
            </w:pPr>
            <w:r>
              <w:rPr>
                <w:rFonts w:ascii="Calibri" w:eastAsia="Times New Roman" w:hAnsi="Calibri" w:cs="Arial"/>
                <w:b/>
                <w:color w:val="FF3333"/>
                <w:kern w:val="0"/>
                <w:lang w:eastAsia="ar-SA" w:bidi="ar-SA"/>
              </w:rPr>
              <w:t>A1</w:t>
            </w:r>
          </w:p>
        </w:tc>
        <w:tc>
          <w:tcPr>
            <w:tcW w:w="39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54F7D6B" w14:textId="77777777" w:rsidR="00296157" w:rsidRDefault="001834F2">
            <w:pPr>
              <w:tabs>
                <w:tab w:val="left" w:pos="2133"/>
              </w:tabs>
              <w:rPr>
                <w:rFonts w:ascii="Calibri" w:eastAsia="Times New Roman" w:hAnsi="Calibri" w:cs="Arial"/>
                <w:color w:val="FF3333"/>
                <w:lang w:eastAsia="ar-SA" w:bidi="ar-SA"/>
              </w:rPr>
            </w:pPr>
            <w:r>
              <w:rPr>
                <w:rFonts w:ascii="Calibri" w:eastAsia="Times New Roman" w:hAnsi="Calibri" w:cs="Arial"/>
                <w:color w:val="FF3333"/>
                <w:lang w:eastAsia="ar-SA" w:bidi="ar-SA"/>
              </w:rPr>
              <w:t xml:space="preserve">&lt;Ação X1 do Plano de </w:t>
            </w:r>
            <w:r>
              <w:rPr>
                <w:rFonts w:ascii="Calibri" w:eastAsia="Times New Roman" w:hAnsi="Calibri" w:cs="Arial"/>
                <w:color w:val="FF3333"/>
                <w:lang w:eastAsia="ar-SA" w:bidi="ar-SA"/>
              </w:rPr>
              <w:t>Metas e Ações&gt;</w:t>
            </w:r>
          </w:p>
        </w:tc>
        <w:tc>
          <w:tcPr>
            <w:tcW w:w="48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58B2173" w14:textId="77777777" w:rsidR="00296157" w:rsidRDefault="001834F2">
            <w:pPr>
              <w:snapToGrid w:val="0"/>
              <w:jc w:val="center"/>
              <w:rPr>
                <w:rFonts w:ascii="Calibri" w:eastAsia="Times New Roman" w:hAnsi="Calibri" w:cs="Arial"/>
                <w:b/>
                <w:color w:val="FF3333"/>
                <w:lang w:eastAsia="ar-SA" w:bidi="ar-SA"/>
              </w:rPr>
            </w:pPr>
            <w:r>
              <w:rPr>
                <w:rFonts w:ascii="Calibri" w:eastAsia="Times New Roman" w:hAnsi="Calibri" w:cs="Arial"/>
                <w:b/>
                <w:color w:val="FF3333"/>
                <w:lang w:eastAsia="ar-SA" w:bidi="ar-SA"/>
              </w:rPr>
              <w:t>M1</w:t>
            </w:r>
          </w:p>
        </w:tc>
        <w:tc>
          <w:tcPr>
            <w:tcW w:w="47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58F1FBA" w14:textId="77777777" w:rsidR="00296157" w:rsidRDefault="001834F2">
            <w:pPr>
              <w:pStyle w:val="Standard"/>
              <w:rPr>
                <w:rFonts w:ascii="Calibri" w:eastAsia="Times New Roman" w:hAnsi="Calibri" w:cs="Arial"/>
                <w:color w:val="FF3333"/>
                <w:lang w:eastAsia="ar-SA" w:bidi="ar-SA"/>
              </w:rPr>
            </w:pPr>
            <w:r>
              <w:rPr>
                <w:rFonts w:ascii="Calibri" w:eastAsia="Times New Roman" w:hAnsi="Calibri" w:cs="Arial"/>
                <w:color w:val="FF3333"/>
                <w:lang w:eastAsia="ar-SA" w:bidi="ar-SA"/>
              </w:rPr>
              <w:t>&lt;Meta M1 do Plano de Metas e Ações&gt;</w:t>
            </w:r>
          </w:p>
        </w:tc>
      </w:tr>
      <w:tr w:rsidR="00296157" w14:paraId="6B77FE98" w14:textId="77777777">
        <w:tblPrEx>
          <w:tblCellMar>
            <w:top w:w="0" w:type="dxa"/>
            <w:bottom w:w="0" w:type="dxa"/>
          </w:tblCellMar>
        </w:tblPrEx>
        <w:trPr>
          <w:trHeight w:val="191"/>
        </w:trPr>
        <w:tc>
          <w:tcPr>
            <w:tcW w:w="42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FED33CA" w14:textId="77777777" w:rsidR="00296157" w:rsidRDefault="001834F2">
            <w:pPr>
              <w:snapToGrid w:val="0"/>
              <w:jc w:val="center"/>
              <w:rPr>
                <w:rFonts w:ascii="Calibri" w:eastAsia="Times New Roman" w:hAnsi="Calibri" w:cs="Arial"/>
                <w:b/>
                <w:color w:val="FF3333"/>
                <w:kern w:val="0"/>
                <w:lang w:eastAsia="ar-SA" w:bidi="ar-SA"/>
              </w:rPr>
            </w:pPr>
            <w:r>
              <w:rPr>
                <w:rFonts w:ascii="Calibri" w:eastAsia="Times New Roman" w:hAnsi="Calibri" w:cs="Arial"/>
                <w:b/>
                <w:color w:val="FF3333"/>
                <w:kern w:val="0"/>
                <w:lang w:eastAsia="ar-SA" w:bidi="ar-SA"/>
              </w:rPr>
              <w:t>…</w:t>
            </w:r>
          </w:p>
        </w:tc>
        <w:tc>
          <w:tcPr>
            <w:tcW w:w="39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9E8DC2C" w14:textId="77777777" w:rsidR="00296157" w:rsidRDefault="001834F2">
            <w:pPr>
              <w:tabs>
                <w:tab w:val="left" w:pos="2133"/>
              </w:tabs>
              <w:snapToGrid w:val="0"/>
              <w:rPr>
                <w:rFonts w:ascii="Calibri" w:eastAsia="Times New Roman" w:hAnsi="Calibri" w:cs="Arial"/>
                <w:color w:val="FF3333"/>
                <w:lang w:eastAsia="ar-SA" w:bidi="ar-SA"/>
              </w:rPr>
            </w:pPr>
            <w:r>
              <w:rPr>
                <w:rFonts w:ascii="Calibri" w:eastAsia="Times New Roman" w:hAnsi="Calibri" w:cs="Arial"/>
                <w:color w:val="FF3333"/>
                <w:lang w:eastAsia="ar-SA" w:bidi="ar-SA"/>
              </w:rPr>
              <w:t>&lt;Ação XN do Plano de Metas e Ações&gt;</w:t>
            </w:r>
          </w:p>
        </w:tc>
        <w:tc>
          <w:tcPr>
            <w:tcW w:w="48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5534D58" w14:textId="77777777" w:rsidR="00296157" w:rsidRDefault="001834F2">
            <w:pPr>
              <w:snapToGrid w:val="0"/>
              <w:jc w:val="center"/>
              <w:rPr>
                <w:rFonts w:ascii="Calibri" w:eastAsia="Times New Roman" w:hAnsi="Calibri" w:cs="Arial"/>
                <w:b/>
                <w:color w:val="FF3333"/>
                <w:lang w:eastAsia="ar-SA" w:bidi="ar-SA"/>
              </w:rPr>
            </w:pPr>
            <w:r>
              <w:rPr>
                <w:rFonts w:ascii="Calibri" w:eastAsia="Times New Roman" w:hAnsi="Calibri" w:cs="Arial"/>
                <w:b/>
                <w:color w:val="FF3333"/>
                <w:lang w:eastAsia="ar-SA" w:bidi="ar-SA"/>
              </w:rPr>
              <w:t>…</w:t>
            </w:r>
          </w:p>
        </w:tc>
        <w:tc>
          <w:tcPr>
            <w:tcW w:w="47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7CAD5C6" w14:textId="77777777" w:rsidR="00296157" w:rsidRDefault="001834F2">
            <w:pPr>
              <w:pStyle w:val="Standard"/>
              <w:rPr>
                <w:rFonts w:ascii="Calibri" w:eastAsia="Times New Roman" w:hAnsi="Calibri" w:cs="Arial"/>
                <w:color w:val="FF3333"/>
                <w:lang w:eastAsia="ar-SA" w:bidi="ar-SA"/>
              </w:rPr>
            </w:pPr>
            <w:r>
              <w:rPr>
                <w:rFonts w:ascii="Calibri" w:eastAsia="Times New Roman" w:hAnsi="Calibri" w:cs="Arial"/>
                <w:color w:val="FF3333"/>
                <w:lang w:eastAsia="ar-SA" w:bidi="ar-SA"/>
              </w:rPr>
              <w:t>&lt;Meta MN do Plano de Metas e Ações&gt;</w:t>
            </w:r>
          </w:p>
        </w:tc>
      </w:tr>
    </w:tbl>
    <w:p w14:paraId="756EFC1C" w14:textId="77777777" w:rsidR="00296157" w:rsidRDefault="00296157">
      <w:pPr>
        <w:pStyle w:val="Textbody"/>
        <w:spacing w:after="0"/>
      </w:pPr>
    </w:p>
    <w:tbl>
      <w:tblPr>
        <w:tblW w:w="9600" w:type="dxa"/>
        <w:tblInd w:w="-15" w:type="dxa"/>
        <w:tblLayout w:type="fixed"/>
        <w:tblCellMar>
          <w:left w:w="10" w:type="dxa"/>
          <w:right w:w="10" w:type="dxa"/>
        </w:tblCellMar>
        <w:tblLook w:val="0000" w:firstRow="0" w:lastRow="0" w:firstColumn="0" w:lastColumn="0" w:noHBand="0" w:noVBand="0"/>
      </w:tblPr>
      <w:tblGrid>
        <w:gridCol w:w="838"/>
        <w:gridCol w:w="8762"/>
      </w:tblGrid>
      <w:tr w:rsidR="00296157" w14:paraId="24F94601" w14:textId="77777777">
        <w:tblPrEx>
          <w:tblCellMar>
            <w:top w:w="0" w:type="dxa"/>
            <w:bottom w:w="0" w:type="dxa"/>
          </w:tblCellMar>
        </w:tblPrEx>
        <w:trPr>
          <w:trHeight w:val="340"/>
        </w:trPr>
        <w:tc>
          <w:tcPr>
            <w:tcW w:w="9600" w:type="dxa"/>
            <w:gridSpan w:val="2"/>
            <w:tcBorders>
              <w:top w:val="single" w:sz="4" w:space="0" w:color="000000"/>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3DCAB7C8" w14:textId="77777777" w:rsidR="00296157" w:rsidRDefault="001834F2">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napToGrid w:val="0"/>
              <w:jc w:val="center"/>
            </w:pPr>
            <w:r>
              <w:rPr>
                <w:rFonts w:ascii="Calibri" w:eastAsia="Times New Roman" w:hAnsi="Calibri" w:cs="Arial"/>
                <w:b/>
                <w:kern w:val="0"/>
              </w:rPr>
              <w:t>ALINHAMENTO AO PAC</w:t>
            </w:r>
            <w:r>
              <w:rPr>
                <w:rFonts w:ascii="Calibri" w:eastAsia="Times New Roman" w:hAnsi="Calibri" w:cs="Arial"/>
                <w:b/>
                <w:color w:val="FF3333"/>
                <w:kern w:val="0"/>
              </w:rPr>
              <w:t>*</w:t>
            </w:r>
            <w:r>
              <w:rPr>
                <w:rFonts w:ascii="Calibri" w:eastAsia="Times New Roman" w:hAnsi="Calibri" w:cs="Arial"/>
                <w:b/>
                <w:kern w:val="0"/>
              </w:rPr>
              <w:t xml:space="preserve"> </w:t>
            </w:r>
            <w:r>
              <w:rPr>
                <w:rFonts w:ascii="Calibri" w:eastAsia="Times New Roman" w:hAnsi="Calibri" w:cs="Arial"/>
                <w:b/>
                <w:color w:val="FF3333"/>
                <w:kern w:val="0"/>
              </w:rPr>
              <w:t>&lt;ano da contratação&gt;</w:t>
            </w:r>
          </w:p>
        </w:tc>
      </w:tr>
      <w:tr w:rsidR="00296157" w14:paraId="5D74A2CD" w14:textId="77777777">
        <w:tblPrEx>
          <w:tblCellMar>
            <w:top w:w="0" w:type="dxa"/>
            <w:bottom w:w="0" w:type="dxa"/>
          </w:tblCellMar>
        </w:tblPrEx>
        <w:trPr>
          <w:trHeight w:val="340"/>
        </w:trPr>
        <w:tc>
          <w:tcPr>
            <w:tcW w:w="838" w:type="dxa"/>
            <w:tcBorders>
              <w:left w:val="single" w:sz="4" w:space="0" w:color="000000"/>
              <w:bottom w:val="single" w:sz="4" w:space="0" w:color="000000"/>
            </w:tcBorders>
            <w:shd w:val="clear" w:color="auto" w:fill="EEEEEE"/>
            <w:tcMar>
              <w:top w:w="0" w:type="dxa"/>
              <w:left w:w="70" w:type="dxa"/>
              <w:bottom w:w="0" w:type="dxa"/>
              <w:right w:w="70" w:type="dxa"/>
            </w:tcMar>
            <w:vAlign w:val="center"/>
          </w:tcPr>
          <w:p w14:paraId="09FF5FBF" w14:textId="77777777" w:rsidR="00296157" w:rsidRDefault="001834F2">
            <w:pPr>
              <w:pStyle w:val="texto"/>
              <w:spacing w:line="240" w:lineRule="auto"/>
              <w:rPr>
                <w:rFonts w:ascii="Calibri" w:hAnsi="Calibri" w:cs="Arial"/>
                <w:b/>
                <w:kern w:val="0"/>
                <w:sz w:val="24"/>
                <w:szCs w:val="24"/>
              </w:rPr>
            </w:pPr>
            <w:r>
              <w:rPr>
                <w:rFonts w:ascii="Calibri" w:hAnsi="Calibri" w:cs="Arial"/>
                <w:b/>
                <w:kern w:val="0"/>
                <w:sz w:val="24"/>
                <w:szCs w:val="24"/>
              </w:rPr>
              <w:t>Item</w:t>
            </w:r>
          </w:p>
        </w:tc>
        <w:tc>
          <w:tcPr>
            <w:tcW w:w="8762"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2508CB86" w14:textId="77777777" w:rsidR="00296157" w:rsidRDefault="001834F2">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napToGrid w:val="0"/>
              <w:jc w:val="center"/>
              <w:rPr>
                <w:rFonts w:ascii="Calibri" w:eastAsia="Times New Roman" w:hAnsi="Calibri" w:cs="Arial"/>
                <w:b/>
                <w:kern w:val="0"/>
              </w:rPr>
            </w:pPr>
            <w:r>
              <w:rPr>
                <w:rFonts w:ascii="Calibri" w:eastAsia="Times New Roman" w:hAnsi="Calibri" w:cs="Arial"/>
                <w:b/>
                <w:kern w:val="0"/>
              </w:rPr>
              <w:t>Descrição</w:t>
            </w:r>
          </w:p>
        </w:tc>
      </w:tr>
      <w:tr w:rsidR="00296157" w14:paraId="3A02BA34" w14:textId="77777777">
        <w:tblPrEx>
          <w:tblCellMar>
            <w:top w:w="0" w:type="dxa"/>
            <w:bottom w:w="0" w:type="dxa"/>
          </w:tblCellMar>
        </w:tblPrEx>
        <w:trPr>
          <w:trHeight w:val="340"/>
        </w:trPr>
        <w:tc>
          <w:tcPr>
            <w:tcW w:w="838"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5E968B7B" w14:textId="77777777" w:rsidR="00296157" w:rsidRDefault="001834F2">
            <w:pPr>
              <w:pStyle w:val="texto"/>
              <w:spacing w:line="240" w:lineRule="auto"/>
              <w:rPr>
                <w:rFonts w:ascii="Calibri" w:hAnsi="Calibri" w:cs="Arial"/>
                <w:b/>
                <w:color w:val="FF3333"/>
                <w:kern w:val="0"/>
                <w:sz w:val="24"/>
                <w:szCs w:val="24"/>
              </w:rPr>
            </w:pPr>
            <w:r>
              <w:rPr>
                <w:rFonts w:ascii="Calibri" w:hAnsi="Calibri" w:cs="Arial"/>
                <w:b/>
                <w:color w:val="FF3333"/>
                <w:kern w:val="0"/>
                <w:sz w:val="24"/>
                <w:szCs w:val="24"/>
              </w:rPr>
              <w:t>N</w:t>
            </w:r>
          </w:p>
        </w:tc>
        <w:tc>
          <w:tcPr>
            <w:tcW w:w="876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071D4EF" w14:textId="77777777" w:rsidR="00296157" w:rsidRDefault="001834F2">
            <w:pPr>
              <w:pStyle w:val="texto"/>
              <w:spacing w:line="240" w:lineRule="auto"/>
              <w:rPr>
                <w:rFonts w:ascii="Calibri" w:hAnsi="Calibri" w:cs="Arial"/>
                <w:color w:val="FF3333"/>
                <w:kern w:val="0"/>
                <w:sz w:val="24"/>
                <w:szCs w:val="24"/>
              </w:rPr>
            </w:pPr>
            <w:r>
              <w:rPr>
                <w:rFonts w:ascii="Calibri" w:hAnsi="Calibri" w:cs="Arial"/>
                <w:color w:val="FF3333"/>
                <w:kern w:val="0"/>
                <w:sz w:val="24"/>
                <w:szCs w:val="24"/>
              </w:rPr>
              <w:t>&lt;Descrição do Item N&gt;</w:t>
            </w:r>
          </w:p>
        </w:tc>
      </w:tr>
      <w:tr w:rsidR="00296157" w14:paraId="7AB5B425" w14:textId="77777777">
        <w:tblPrEx>
          <w:tblCellMar>
            <w:top w:w="0" w:type="dxa"/>
            <w:bottom w:w="0" w:type="dxa"/>
          </w:tblCellMar>
        </w:tblPrEx>
        <w:trPr>
          <w:trHeight w:val="340"/>
        </w:trPr>
        <w:tc>
          <w:tcPr>
            <w:tcW w:w="838"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15AE2D84" w14:textId="77777777" w:rsidR="00296157" w:rsidRDefault="001834F2">
            <w:pPr>
              <w:pStyle w:val="texto"/>
              <w:spacing w:line="240" w:lineRule="auto"/>
              <w:rPr>
                <w:rFonts w:ascii="Calibri" w:hAnsi="Calibri" w:cs="Arial"/>
                <w:b/>
                <w:color w:val="FF3333"/>
                <w:kern w:val="0"/>
                <w:sz w:val="24"/>
                <w:szCs w:val="24"/>
              </w:rPr>
            </w:pPr>
            <w:r>
              <w:rPr>
                <w:rFonts w:ascii="Calibri" w:hAnsi="Calibri" w:cs="Arial"/>
                <w:b/>
                <w:color w:val="FF3333"/>
                <w:kern w:val="0"/>
                <w:sz w:val="24"/>
                <w:szCs w:val="24"/>
              </w:rPr>
              <w:t>…</w:t>
            </w:r>
          </w:p>
        </w:tc>
        <w:tc>
          <w:tcPr>
            <w:tcW w:w="876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614E583" w14:textId="77777777" w:rsidR="00296157" w:rsidRDefault="001834F2">
            <w:pPr>
              <w:pStyle w:val="texto"/>
              <w:spacing w:line="240" w:lineRule="auto"/>
              <w:rPr>
                <w:rFonts w:ascii="Calibri" w:hAnsi="Calibri" w:cs="Arial"/>
                <w:color w:val="FF3333"/>
                <w:kern w:val="0"/>
                <w:sz w:val="24"/>
                <w:szCs w:val="24"/>
              </w:rPr>
            </w:pPr>
            <w:r>
              <w:rPr>
                <w:rFonts w:ascii="Calibri" w:hAnsi="Calibri" w:cs="Arial"/>
                <w:color w:val="FF3333"/>
                <w:kern w:val="0"/>
                <w:sz w:val="24"/>
                <w:szCs w:val="24"/>
              </w:rPr>
              <w:t>&lt;Descrição do Item NN&gt;</w:t>
            </w:r>
          </w:p>
        </w:tc>
      </w:tr>
    </w:tbl>
    <w:p w14:paraId="27CCDC50"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p>
    <w:p w14:paraId="792CC00D"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pPr>
      <w:r>
        <w:rPr>
          <w:rFonts w:ascii="Calibri" w:hAnsi="Calibri"/>
          <w:color w:val="FF3333"/>
        </w:rPr>
        <w:t xml:space="preserve">&lt; *O </w:t>
      </w:r>
      <w:r>
        <w:rPr>
          <w:rFonts w:ascii="Calibri" w:hAnsi="Calibri"/>
          <w:color w:val="FF3333"/>
        </w:rPr>
        <w:t>Plano Anual de Contratações (PAC) é o instrumento de planejamento que contempla bens, serviços, obras e soluções de TIC que o órgão ou entidade pretende contratar, elaborado no exercício anterior ao exercício da contratação, conforme regras dispostas na IN</w:t>
      </w:r>
      <w:r>
        <w:rPr>
          <w:rFonts w:ascii="Calibri" w:hAnsi="Calibri"/>
          <w:color w:val="FF3333"/>
        </w:rPr>
        <w:t xml:space="preserve"> Seges/ME nº 1, de 10 de janeiro de 2019. Informações disponíveis em: </w:t>
      </w:r>
      <w:hyperlink r:id="rId57" w:history="1">
        <w:r>
          <w:rPr>
            <w:rFonts w:ascii="Calibri" w:hAnsi="Calibri"/>
            <w:color w:val="FF3333"/>
          </w:rPr>
          <w:t>https://www.gov.br/compras/pt-br/assuntos/plano-anual-de-contratacoes</w:t>
        </w:r>
      </w:hyperlink>
      <w:r>
        <w:rPr>
          <w:rFonts w:ascii="Calibri" w:hAnsi="Calibri"/>
          <w:color w:val="FF3333"/>
        </w:rPr>
        <w:t>&gt;.</w:t>
      </w:r>
    </w:p>
    <w:p w14:paraId="44D0AE81"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&lt;Caso o objeto trate da ofe</w:t>
      </w:r>
      <w:r>
        <w:rPr>
          <w:rFonts w:ascii="Calibri" w:hAnsi="Calibri"/>
          <w:color w:val="FF3333"/>
        </w:rPr>
        <w:t>rta digital de serviços públicos, deverá haver integração à Plataforma de Cidadania Digital, nos termos do Decreto nº 8.936, de 19 de dezembro de 2016&gt;.</w:t>
      </w:r>
    </w:p>
    <w:p w14:paraId="14C36767"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p>
    <w:p w14:paraId="27629A69" w14:textId="77777777" w:rsidR="00296157" w:rsidRDefault="001834F2">
      <w:pPr>
        <w:pStyle w:val="Ttulo2"/>
        <w:jc w:val="both"/>
      </w:pPr>
      <w:bookmarkStart w:id="13" w:name="__RefHeading___Toc2660_3638099950"/>
      <w:bookmarkStart w:id="14" w:name="_Toc73395647"/>
      <w:r>
        <w:rPr>
          <w:rFonts w:eastAsia="SimSun" w:cs="Tahoma"/>
          <w:i w:val="0"/>
          <w:iCs w:val="0"/>
          <w:sz w:val="32"/>
          <w:szCs w:val="32"/>
        </w:rPr>
        <w:t>3.3. Estimativa da demanda</w:t>
      </w:r>
      <w:bookmarkEnd w:id="13"/>
      <w:bookmarkEnd w:id="14"/>
    </w:p>
    <w:p w14:paraId="0CCA6645"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pPr>
      <w:r>
        <w:rPr>
          <w:rFonts w:ascii="Calibri" w:hAnsi="Calibri"/>
          <w:color w:val="FF3333"/>
        </w:rPr>
        <w:t>&lt;Registro da relação entre a necessidade da contratação da solução de TIC e</w:t>
      </w:r>
      <w:r>
        <w:rPr>
          <w:rFonts w:ascii="Calibri" w:hAnsi="Calibri"/>
          <w:color w:val="FF3333"/>
        </w:rPr>
        <w:t xml:space="preserve"> os respectivos volumes e características do objeto, incluindo a forma de cálculo utilizada para a definição do quantitativo de bens e serviços que compõem a solução&gt;.</w:t>
      </w:r>
    </w:p>
    <w:p w14:paraId="4BC21A6A"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p>
    <w:p w14:paraId="707C3AEF" w14:textId="77777777" w:rsidR="00296157" w:rsidRDefault="001834F2">
      <w:pPr>
        <w:pStyle w:val="Ttulo2"/>
        <w:jc w:val="both"/>
      </w:pPr>
      <w:bookmarkStart w:id="15" w:name="__RefHeading___Toc2662_3638099950"/>
      <w:bookmarkStart w:id="16" w:name="_Toc73395648"/>
      <w:r>
        <w:rPr>
          <w:rFonts w:eastAsia="SimSun" w:cs="Tahoma"/>
          <w:i w:val="0"/>
          <w:iCs w:val="0"/>
          <w:sz w:val="32"/>
          <w:szCs w:val="32"/>
        </w:rPr>
        <w:t>3.4. Parcelamento da Solução de TIC</w:t>
      </w:r>
      <w:bookmarkEnd w:id="15"/>
      <w:bookmarkEnd w:id="16"/>
    </w:p>
    <w:p w14:paraId="68EDC846"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 xml:space="preserve">&lt;A Equipe de Planejamento da Contratação </w:t>
      </w:r>
      <w:r>
        <w:rPr>
          <w:rFonts w:ascii="Calibri" w:hAnsi="Calibri"/>
          <w:color w:val="FF3333"/>
        </w:rPr>
        <w:t>avaliará a viabilidade de realizar o parcelamento da solução de TIC a ser contratada, em tantos itens quanto se comprovarem técnica e economicamente viáveis, justificando-se a decisão de parcelamento ou não da solução&gt;.</w:t>
      </w:r>
    </w:p>
    <w:p w14:paraId="0529238A"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&lt;O art. 23, parágrafo 1º, da Lei 8.6</w:t>
      </w:r>
      <w:r>
        <w:rPr>
          <w:rFonts w:ascii="Calibri" w:hAnsi="Calibri"/>
          <w:color w:val="FF3333"/>
        </w:rPr>
        <w:t xml:space="preserve">66, de 1993, determina que as obras, serviços e compras efetuadas pela Administração serão divididas em tantas parcelas quantas se comprovarem técnica </w:t>
      </w:r>
      <w:r>
        <w:rPr>
          <w:rFonts w:ascii="Calibri" w:hAnsi="Calibri"/>
          <w:color w:val="FF3333"/>
        </w:rPr>
        <w:lastRenderedPageBreak/>
        <w:t>e economicamente viáveis, procedendo-se à licitação com vistas ao melhor aproveitamento dos recursos disp</w:t>
      </w:r>
      <w:r>
        <w:rPr>
          <w:rFonts w:ascii="Calibri" w:hAnsi="Calibri"/>
          <w:color w:val="FF3333"/>
        </w:rPr>
        <w:t>oníveis no mercado e à ampliação da competitividade sem perda da economia de escala&gt;.</w:t>
      </w:r>
    </w:p>
    <w:p w14:paraId="16450D26" w14:textId="77777777" w:rsidR="00296157" w:rsidRDefault="00296157">
      <w:pPr>
        <w:widowControl/>
        <w:suppressAutoHyphens w:val="0"/>
        <w:autoSpaceDE w:val="0"/>
        <w:jc w:val="both"/>
        <w:textAlignment w:val="auto"/>
      </w:pPr>
    </w:p>
    <w:p w14:paraId="72161E21"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 xml:space="preserve">&lt;Neste sentido, a Súmula TCU nº 247 dispõe que é obrigatória a admissão da adjudicação por item e não por preço global, nos editais das licitações para a contratação de </w:t>
      </w:r>
      <w:r>
        <w:rPr>
          <w:rFonts w:ascii="Calibri" w:hAnsi="Calibri"/>
          <w:color w:val="FF3333"/>
        </w:rPr>
        <w:t>obras, serviços, compras e alienações, cujo objeto seja divisível, desde que não haja prejuízo para o conjunto ou complexo ou perda de economia de escala, tendo em vista o objetivo de propiciar a ampla participação de licitantes que, embora não dispondo de</w:t>
      </w:r>
      <w:r>
        <w:rPr>
          <w:rFonts w:ascii="Calibri" w:hAnsi="Calibri"/>
          <w:color w:val="FF3333"/>
        </w:rPr>
        <w:t xml:space="preserve"> capacidade para a execução, fornecimento ou aquisição da totalidade do objeto, possam fazê-lo com relação a itens ou unidades autônomas, devendo as exigências de habilitação adequar-se a essa divisibilidade&gt;.</w:t>
      </w:r>
    </w:p>
    <w:p w14:paraId="558EC216"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0000FF"/>
        </w:rPr>
      </w:pPr>
    </w:p>
    <w:p w14:paraId="60B8A79F" w14:textId="77777777" w:rsidR="00296157" w:rsidRDefault="001834F2">
      <w:pPr>
        <w:pStyle w:val="Ttulo2"/>
        <w:jc w:val="both"/>
        <w:rPr>
          <w:i w:val="0"/>
          <w:iCs w:val="0"/>
          <w:sz w:val="32"/>
          <w:szCs w:val="32"/>
        </w:rPr>
      </w:pPr>
      <w:bookmarkStart w:id="17" w:name="__RefHeading___Toc2664_3638099950"/>
      <w:bookmarkStart w:id="18" w:name="_Toc73395649"/>
      <w:r>
        <w:rPr>
          <w:i w:val="0"/>
          <w:iCs w:val="0"/>
          <w:sz w:val="32"/>
          <w:szCs w:val="32"/>
        </w:rPr>
        <w:t xml:space="preserve">3.5. Resultados e Benefícios a Serem </w:t>
      </w:r>
      <w:r>
        <w:rPr>
          <w:i w:val="0"/>
          <w:iCs w:val="0"/>
          <w:sz w:val="32"/>
          <w:szCs w:val="32"/>
        </w:rPr>
        <w:t>Alcançados</w:t>
      </w:r>
      <w:bookmarkEnd w:id="17"/>
      <w:bookmarkEnd w:id="18"/>
    </w:p>
    <w:p w14:paraId="2703729A"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&lt;Registro dos resultados e benefícios a serem alcançados com a contratação, conforme descrito no DOD e possíveis outros identificados durante o Estudo Técnico Preliminar&gt;.</w:t>
      </w:r>
    </w:p>
    <w:p w14:paraId="4A5050BE"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ind w:left="11"/>
        <w:jc w:val="both"/>
        <w:rPr>
          <w:rFonts w:ascii="Calibri" w:hAnsi="Calibri"/>
          <w:color w:val="FF3333"/>
        </w:rPr>
      </w:pPr>
    </w:p>
    <w:p w14:paraId="063657DA"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ind w:left="11"/>
        <w:jc w:val="both"/>
        <w:rPr>
          <w:rFonts w:ascii="Calibri" w:hAnsi="Calibri"/>
          <w:color w:val="FF3333"/>
        </w:rPr>
      </w:pPr>
    </w:p>
    <w:tbl>
      <w:tblPr>
        <w:tblW w:w="9638" w:type="dxa"/>
        <w:tblInd w:w="-13" w:type="dxa"/>
        <w:tblLayout w:type="fixed"/>
        <w:tblCellMar>
          <w:left w:w="10" w:type="dxa"/>
          <w:right w:w="10" w:type="dxa"/>
        </w:tblCellMar>
        <w:tblLook w:val="0000" w:firstRow="0" w:lastRow="0" w:firstColumn="0" w:lastColumn="0" w:noHBand="0" w:noVBand="0"/>
      </w:tblPr>
      <w:tblGrid>
        <w:gridCol w:w="9638"/>
      </w:tblGrid>
      <w:tr w:rsidR="00296157" w14:paraId="1EF98778"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6DD4FCF7" w14:textId="77777777" w:rsidR="00296157" w:rsidRDefault="001834F2">
            <w:pPr>
              <w:pStyle w:val="Ttulo1"/>
              <w:jc w:val="both"/>
              <w:rPr>
                <w:sz w:val="32"/>
                <w:szCs w:val="32"/>
              </w:rPr>
            </w:pPr>
            <w:bookmarkStart w:id="19" w:name="__RefHeading___Toc2666_3638099950"/>
            <w:bookmarkStart w:id="20" w:name="_Toc73395650"/>
            <w:r>
              <w:rPr>
                <w:sz w:val="32"/>
                <w:szCs w:val="32"/>
              </w:rPr>
              <w:t>4 – ESPECIFICAÇÃO DOS REQUISITOS DA CONTRATAÇÃO</w:t>
            </w:r>
            <w:bookmarkEnd w:id="19"/>
            <w:bookmarkEnd w:id="20"/>
          </w:p>
        </w:tc>
      </w:tr>
    </w:tbl>
    <w:p w14:paraId="65CEC442"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14:paraId="484C049F"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&lt;Observa-se que nem todos os requisitos são obrigatoriamente aplicáveis a toda solução de TIC. Resta-se, nestes casos, uma breve justificativa da não aplicabilidade. Por exemplo: Requisitos de Experiência Profissional e Formação de Equipe não são aplicávei</w:t>
      </w:r>
      <w:r>
        <w:rPr>
          <w:rFonts w:ascii="Calibri" w:hAnsi="Calibri"/>
          <w:color w:val="FF3333"/>
        </w:rPr>
        <w:t>s quando o objeto da contratação envolver apenas o fornecimento de bens de TIC&gt;.</w:t>
      </w:r>
    </w:p>
    <w:p w14:paraId="275A3023" w14:textId="77777777" w:rsidR="00296157" w:rsidRDefault="00296157">
      <w:pPr>
        <w:pStyle w:val="Ttulo2"/>
        <w:jc w:val="both"/>
      </w:pPr>
    </w:p>
    <w:p w14:paraId="49F58987" w14:textId="77777777" w:rsidR="00296157" w:rsidRDefault="001834F2">
      <w:pPr>
        <w:pStyle w:val="Ttulo2"/>
        <w:jc w:val="both"/>
      </w:pPr>
      <w:bookmarkStart w:id="21" w:name="__RefHeading___Toc2668_3638099950"/>
      <w:bookmarkStart w:id="22" w:name="_Toc73395651"/>
      <w:r>
        <w:rPr>
          <w:rFonts w:eastAsia="SimSun" w:cs="Tahoma"/>
          <w:i w:val="0"/>
          <w:iCs w:val="0"/>
          <w:sz w:val="32"/>
          <w:szCs w:val="32"/>
        </w:rPr>
        <w:t>4.1. Requisitos de Negócio</w:t>
      </w:r>
      <w:bookmarkEnd w:id="21"/>
      <w:bookmarkEnd w:id="22"/>
    </w:p>
    <w:p w14:paraId="6BA9DF93"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&lt;Requisitos de negócio, que independem de características tecnológicas e que definem as necessidades e os aspectos funcionais da solução de TIC&gt;.</w:t>
      </w:r>
    </w:p>
    <w:p w14:paraId="6EF2FAF1"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14:paraId="7A91E928" w14:textId="77777777" w:rsidR="00296157" w:rsidRDefault="001834F2">
      <w:pPr>
        <w:pStyle w:val="Ttulo2"/>
        <w:jc w:val="both"/>
      </w:pPr>
      <w:bookmarkStart w:id="23" w:name="__RefHeading___Toc2670_3638099950"/>
      <w:bookmarkStart w:id="24" w:name="_Toc73395652"/>
      <w:r>
        <w:rPr>
          <w:rFonts w:eastAsia="SimSun" w:cs="Tahoma"/>
          <w:i w:val="0"/>
          <w:iCs w:val="0"/>
          <w:sz w:val="32"/>
          <w:szCs w:val="32"/>
        </w:rPr>
        <w:t>4.2. Requisitos de Capacitação</w:t>
      </w:r>
      <w:bookmarkEnd w:id="23"/>
      <w:bookmarkEnd w:id="24"/>
    </w:p>
    <w:p w14:paraId="4AAA9C3E"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&lt;Requisitos de capacitação, que definem a necessidade de treinamento, o local a ser realizado, a carga horária, materiais didáticos, o ambiente tecnológico dos treinamentos a serem ministrados, os perfis dos instrutores, dent</w:t>
      </w:r>
      <w:r>
        <w:rPr>
          <w:rFonts w:ascii="Calibri" w:hAnsi="Calibri"/>
          <w:color w:val="FF3333"/>
        </w:rPr>
        <w:t>re outros&gt;.</w:t>
      </w:r>
    </w:p>
    <w:p w14:paraId="0E38C1FB"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rPr>
      </w:pPr>
    </w:p>
    <w:p w14:paraId="32766A4A" w14:textId="77777777" w:rsidR="00296157" w:rsidRDefault="001834F2">
      <w:pPr>
        <w:pStyle w:val="Ttulo2"/>
        <w:jc w:val="both"/>
      </w:pPr>
      <w:bookmarkStart w:id="25" w:name="__RefHeading___Toc2672_3638099950"/>
      <w:bookmarkStart w:id="26" w:name="_Toc73395653"/>
      <w:r>
        <w:rPr>
          <w:rFonts w:eastAsia="SimSun" w:cs="Tahoma"/>
          <w:i w:val="0"/>
          <w:iCs w:val="0"/>
          <w:sz w:val="32"/>
          <w:szCs w:val="32"/>
        </w:rPr>
        <w:t>4.3. Requisitos Legais</w:t>
      </w:r>
      <w:bookmarkEnd w:id="25"/>
      <w:bookmarkEnd w:id="26"/>
    </w:p>
    <w:p w14:paraId="03D863E4"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&lt;Requisitos legais, que definem as normas com as quais a solução de TIC deve estar em conformidade&gt;.</w:t>
      </w:r>
    </w:p>
    <w:p w14:paraId="1F7CCE7D"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rPr>
      </w:pPr>
    </w:p>
    <w:p w14:paraId="120A4EC8" w14:textId="77777777" w:rsidR="00296157" w:rsidRDefault="001834F2">
      <w:pPr>
        <w:pStyle w:val="Ttulo2"/>
        <w:jc w:val="both"/>
      </w:pPr>
      <w:bookmarkStart w:id="27" w:name="__RefHeading___Toc2674_3638099950"/>
      <w:bookmarkStart w:id="28" w:name="_Toc73395654"/>
      <w:r>
        <w:rPr>
          <w:rFonts w:eastAsia="SimSun" w:cs="Tahoma"/>
          <w:i w:val="0"/>
          <w:iCs w:val="0"/>
          <w:sz w:val="32"/>
          <w:szCs w:val="32"/>
        </w:rPr>
        <w:t>4.4. Requisitos de Manutenção</w:t>
      </w:r>
      <w:bookmarkEnd w:id="27"/>
      <w:bookmarkEnd w:id="28"/>
    </w:p>
    <w:p w14:paraId="307CF911"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&lt;Requisitos de manutenção, que refletem a necessidade de continuidade no fornecimento da</w:t>
      </w:r>
      <w:r>
        <w:rPr>
          <w:rFonts w:ascii="Calibri" w:hAnsi="Calibri"/>
          <w:color w:val="FF3333"/>
        </w:rPr>
        <w:t xml:space="preserve"> Solução de TIC em caso de falhas&gt;.</w:t>
      </w:r>
    </w:p>
    <w:p w14:paraId="456BD3AC"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 xml:space="preserve">&lt;Verificar a necessidade de aplicação de manutenção preventiva, corretiva, evolutiva e adaptativa. Deve ser avaliada a necessidade de tempo de resposta e de solução de problemas, a ser detalhada </w:t>
      </w:r>
      <w:r>
        <w:rPr>
          <w:rFonts w:ascii="Calibri" w:hAnsi="Calibri"/>
          <w:color w:val="FF3333"/>
        </w:rPr>
        <w:lastRenderedPageBreak/>
        <w:t>no item 7.3 – Níveis Míni</w:t>
      </w:r>
      <w:r>
        <w:rPr>
          <w:rFonts w:ascii="Calibri" w:hAnsi="Calibri"/>
          <w:color w:val="FF3333"/>
        </w:rPr>
        <w:t>mos de Serviços Exigidos&gt;.</w:t>
      </w:r>
    </w:p>
    <w:p w14:paraId="54A446CC"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jc w:val="both"/>
        <w:rPr>
          <w:rFonts w:ascii="Calibri" w:hAnsi="Calibri"/>
          <w:color w:val="FF3333"/>
          <w:sz w:val="20"/>
          <w:szCs w:val="20"/>
        </w:rPr>
      </w:pPr>
    </w:p>
    <w:p w14:paraId="3D3CEDBB" w14:textId="77777777" w:rsidR="00296157" w:rsidRDefault="001834F2">
      <w:pPr>
        <w:pStyle w:val="Ttulo2"/>
        <w:jc w:val="both"/>
      </w:pPr>
      <w:bookmarkStart w:id="29" w:name="__RefHeading___Toc2690_3638099950"/>
      <w:bookmarkStart w:id="30" w:name="_Toc73395655"/>
      <w:r>
        <w:rPr>
          <w:rFonts w:eastAsia="SimSun" w:cs="Tahoma"/>
          <w:i w:val="0"/>
          <w:iCs w:val="0"/>
          <w:sz w:val="32"/>
          <w:szCs w:val="32"/>
        </w:rPr>
        <w:t>4.5. Requisitos Temporais</w:t>
      </w:r>
      <w:bookmarkEnd w:id="29"/>
      <w:bookmarkEnd w:id="30"/>
    </w:p>
    <w:p w14:paraId="6578EECE"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&lt;Requisitos temporais, que definem datas de entrega da solução de TIC ou de suas parcelas&gt;.</w:t>
      </w:r>
    </w:p>
    <w:p w14:paraId="6B6E46CD"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spacing w:after="57"/>
        <w:ind w:left="11"/>
        <w:jc w:val="both"/>
        <w:rPr>
          <w:rFonts w:ascii="Calibri" w:hAnsi="Calibri"/>
          <w:b/>
          <w:bCs/>
        </w:rPr>
      </w:pPr>
    </w:p>
    <w:p w14:paraId="009F0AE1" w14:textId="77777777" w:rsidR="00296157" w:rsidRDefault="001834F2">
      <w:pPr>
        <w:pStyle w:val="Ttulo2"/>
        <w:jc w:val="both"/>
      </w:pPr>
      <w:bookmarkStart w:id="31" w:name="__RefHeading___Toc2692_3638099950"/>
      <w:bookmarkStart w:id="32" w:name="_Toc73395656"/>
      <w:r>
        <w:rPr>
          <w:rFonts w:eastAsia="SimSun" w:cs="Tahoma"/>
          <w:i w:val="0"/>
          <w:iCs w:val="0"/>
          <w:sz w:val="32"/>
          <w:szCs w:val="32"/>
        </w:rPr>
        <w:t>4.6. Requisitos de Segurança e Privacidade</w:t>
      </w:r>
      <w:bookmarkEnd w:id="31"/>
      <w:bookmarkEnd w:id="32"/>
    </w:p>
    <w:p w14:paraId="70711C7F"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 xml:space="preserve">&lt;Requisitos de segurança e privacidade de forma ampla, sob o </w:t>
      </w:r>
      <w:r>
        <w:rPr>
          <w:rFonts w:ascii="Calibri" w:hAnsi="Calibri"/>
          <w:color w:val="FF3333"/>
        </w:rPr>
        <w:t>ponto de vista da Área Requisitante, podendo compreender normas, funcionalidades, necessidade de proteção de patrimônio, boas práticas e políticas que devem ser observadas na contratação e implementação da Solução de TIC&gt;.</w:t>
      </w:r>
    </w:p>
    <w:p w14:paraId="3E5F2E45"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pPr>
      <w:r>
        <w:rPr>
          <w:rFonts w:ascii="Calibri" w:hAnsi="Calibri"/>
          <w:color w:val="FF3333"/>
        </w:rPr>
        <w:t>&lt;No que couber, o “Guia de Requis</w:t>
      </w:r>
      <w:r>
        <w:rPr>
          <w:rFonts w:ascii="Calibri" w:hAnsi="Calibri"/>
          <w:color w:val="FF3333"/>
        </w:rPr>
        <w:t xml:space="preserve">itos e de Obrigações quanto a Segurança da Informação e Privacidade” deverá ser observado (vide Seção 7 do Anexo da IN SGD/ME nº 1/2019. Guia disponível em: </w:t>
      </w:r>
      <w:hyperlink r:id="rId58" w:history="1">
        <w:r>
          <w:rPr>
            <w:rFonts w:ascii="Calibri" w:hAnsi="Calibri"/>
          </w:rPr>
          <w:t>https://www.gov.br/governodigital/pt-br/governanca-de-dados/GuiaRequisitosdeSIparaContratacoesdeTI.pdf</w:t>
        </w:r>
      </w:hyperlink>
      <w:r>
        <w:rPr>
          <w:rFonts w:ascii="Calibri" w:hAnsi="Calibri"/>
          <w:color w:val="FF3333"/>
        </w:rPr>
        <w:t>).</w:t>
      </w:r>
    </w:p>
    <w:p w14:paraId="647EF54A"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pPr>
      <w:r>
        <w:rPr>
          <w:rFonts w:ascii="Calibri" w:hAnsi="Calibri"/>
          <w:color w:val="FF3333"/>
        </w:rPr>
        <w:t xml:space="preserve">&lt;Algumas categorias de requisitos de segurança e privacidade são: Política de Segurança da Informação (POSIN) ou </w:t>
      </w:r>
      <w:r>
        <w:rPr>
          <w:rFonts w:ascii="Calibri" w:hAnsi="Calibri"/>
          <w:color w:val="FF3333"/>
        </w:rPr>
        <w:t xml:space="preserve">equivalente; atuação conjunta na análise de impacto na privacidade dos dados pessoais relacionada à Solução de TIC; análise/avaliação periódica de riscos; documentação que descreve a arquitetura física e lógica da Solução de TIC, e descrição dos controles </w:t>
      </w:r>
      <w:r>
        <w:rPr>
          <w:rFonts w:ascii="Calibri" w:hAnsi="Calibri"/>
          <w:color w:val="FF3333"/>
        </w:rPr>
        <w:t>de segurança da informação e privacidades implementados; controles para coleta e preservação de evidências de incidentes de segurança da informação e privacidade; controles e procedimentos específicos para assegurar o nível adequado de segurança da informa</w:t>
      </w:r>
      <w:r>
        <w:rPr>
          <w:rFonts w:ascii="Calibri" w:hAnsi="Calibri"/>
          <w:color w:val="FF3333"/>
        </w:rPr>
        <w:t xml:space="preserve">ção às redes corporativas da contratante e da contratada; política de backup das informações e dos registros de </w:t>
      </w:r>
      <w:r>
        <w:rPr>
          <w:rFonts w:ascii="Calibri" w:hAnsi="Calibri"/>
          <w:i/>
          <w:iCs/>
          <w:color w:val="FF3333"/>
        </w:rPr>
        <w:t>log</w:t>
      </w:r>
      <w:r>
        <w:rPr>
          <w:rFonts w:ascii="Calibri" w:hAnsi="Calibri"/>
          <w:color w:val="FF3333"/>
        </w:rPr>
        <w:t xml:space="preserve"> da solução contratada, etc. (vide o “Guia de Requisitos e de Obrigações quanto a Segurança da Informação e Privacidade” para mais exemplos)&gt;</w:t>
      </w:r>
      <w:r>
        <w:rPr>
          <w:rFonts w:ascii="Calibri" w:hAnsi="Calibri"/>
          <w:color w:val="FF3333"/>
        </w:rPr>
        <w:t>.</w:t>
      </w:r>
    </w:p>
    <w:p w14:paraId="75950B1F"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ind w:left="11"/>
        <w:jc w:val="both"/>
        <w:rPr>
          <w:rFonts w:ascii="Calibri" w:hAnsi="Calibri"/>
          <w:color w:val="FF3333"/>
        </w:rPr>
      </w:pPr>
    </w:p>
    <w:p w14:paraId="71D88C09" w14:textId="77777777" w:rsidR="00296157" w:rsidRDefault="001834F2">
      <w:pPr>
        <w:pStyle w:val="Ttulo2"/>
        <w:jc w:val="both"/>
      </w:pPr>
      <w:bookmarkStart w:id="33" w:name="__RefHeading___Toc2694_3638099950"/>
      <w:bookmarkStart w:id="34" w:name="_Toc73395657"/>
      <w:r>
        <w:rPr>
          <w:rFonts w:eastAsia="SimSun" w:cs="Tahoma"/>
          <w:i w:val="0"/>
          <w:iCs w:val="0"/>
          <w:sz w:val="32"/>
          <w:szCs w:val="32"/>
        </w:rPr>
        <w:t>4.7. Requisitos Sociais, Ambientais e Culturais</w:t>
      </w:r>
      <w:bookmarkEnd w:id="33"/>
      <w:bookmarkEnd w:id="34"/>
    </w:p>
    <w:p w14:paraId="1B812524"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 xml:space="preserve">&lt;Requisitos sociais, ambientais e culturais, que definem requisitos que a solução de TIC deve atender para estar em conformidade com costumes, idiomas e ao meio ambiente, como limites de emissão sonora de </w:t>
      </w:r>
      <w:r>
        <w:rPr>
          <w:rFonts w:ascii="Calibri" w:hAnsi="Calibri"/>
          <w:color w:val="FF3333"/>
        </w:rPr>
        <w:t>equipamentos, espaço máximo que deverá ocupar, linguagem e textos em português, descarte sustentável de resíduos, dentre outros que se apliquem&gt;.</w:t>
      </w:r>
    </w:p>
    <w:p w14:paraId="447A90E6"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&lt;</w:t>
      </w:r>
      <w:proofErr w:type="gramStart"/>
      <w:r>
        <w:rPr>
          <w:rFonts w:ascii="Calibri" w:hAnsi="Calibri"/>
          <w:color w:val="FF3333"/>
        </w:rPr>
        <w:t>Deve-se, inclusive observar</w:t>
      </w:r>
      <w:proofErr w:type="gramEnd"/>
      <w:r>
        <w:rPr>
          <w:rFonts w:ascii="Calibri" w:hAnsi="Calibri"/>
          <w:color w:val="FF3333"/>
        </w:rPr>
        <w:t xml:space="preserve"> o disposto na IN SLTI/MP nº 1, de 19 de janeiro de 2010, que dispõe sobre os crit</w:t>
      </w:r>
      <w:r>
        <w:rPr>
          <w:rFonts w:ascii="Calibri" w:hAnsi="Calibri"/>
          <w:color w:val="FF3333"/>
        </w:rPr>
        <w:t>érios de sustentabilidade ambiental na aquisição de bens, contratação de serviços ou obras pela Administração Pública Federal direta, autárquica e fundacional&gt;.</w:t>
      </w:r>
    </w:p>
    <w:p w14:paraId="2D159196"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ind w:left="11"/>
        <w:jc w:val="both"/>
        <w:rPr>
          <w:rFonts w:ascii="Calibri" w:hAnsi="Calibri"/>
          <w:b/>
          <w:bCs/>
        </w:rPr>
      </w:pPr>
    </w:p>
    <w:p w14:paraId="2F7EECA7" w14:textId="77777777" w:rsidR="00296157" w:rsidRDefault="001834F2">
      <w:pPr>
        <w:pStyle w:val="Ttulo2"/>
        <w:jc w:val="both"/>
        <w:rPr>
          <w:i w:val="0"/>
          <w:iCs w:val="0"/>
          <w:sz w:val="32"/>
          <w:szCs w:val="32"/>
        </w:rPr>
      </w:pPr>
      <w:bookmarkStart w:id="35" w:name="__RefHeading___Toc2696_3638099950"/>
      <w:bookmarkStart w:id="36" w:name="_Toc73395658"/>
      <w:r>
        <w:rPr>
          <w:i w:val="0"/>
          <w:iCs w:val="0"/>
          <w:sz w:val="32"/>
          <w:szCs w:val="32"/>
        </w:rPr>
        <w:t>4.8. Requisitos de Arquitetura Tecnológica</w:t>
      </w:r>
      <w:bookmarkEnd w:id="35"/>
      <w:bookmarkEnd w:id="36"/>
    </w:p>
    <w:p w14:paraId="33498F3F"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&lt;Requisitos de arquitetura tecnológica, composta de</w:t>
      </w:r>
      <w:r>
        <w:rPr>
          <w:rFonts w:ascii="Calibri" w:hAnsi="Calibri"/>
          <w:color w:val="FF3333"/>
        </w:rPr>
        <w:t xml:space="preserve"> hardware, software, padrões de interoperabilidade, linguagens de programação, interfaces, dentre outros&gt;.</w:t>
      </w:r>
    </w:p>
    <w:p w14:paraId="28092FCA"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ind w:left="11"/>
        <w:jc w:val="both"/>
        <w:rPr>
          <w:rFonts w:ascii="Calibri" w:hAnsi="Calibri"/>
          <w:b/>
          <w:bCs/>
        </w:rPr>
      </w:pPr>
    </w:p>
    <w:p w14:paraId="037B324D" w14:textId="77777777" w:rsidR="00296157" w:rsidRDefault="001834F2">
      <w:pPr>
        <w:pStyle w:val="Ttulo2"/>
        <w:jc w:val="both"/>
        <w:rPr>
          <w:i w:val="0"/>
          <w:iCs w:val="0"/>
          <w:sz w:val="32"/>
          <w:szCs w:val="32"/>
        </w:rPr>
      </w:pPr>
      <w:bookmarkStart w:id="37" w:name="__RefHeading___Toc2698_3638099950"/>
      <w:bookmarkStart w:id="38" w:name="_Toc73395659"/>
      <w:r>
        <w:rPr>
          <w:i w:val="0"/>
          <w:iCs w:val="0"/>
          <w:sz w:val="32"/>
          <w:szCs w:val="32"/>
        </w:rPr>
        <w:t>4.9. Requisitos de Projeto e de Implementação</w:t>
      </w:r>
      <w:bookmarkEnd w:id="37"/>
      <w:bookmarkEnd w:id="38"/>
    </w:p>
    <w:p w14:paraId="28456640"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 xml:space="preserve">&lt;Requisitos de projeto e de implementação, que estabelecem o processo de desenvolvimento de software, </w:t>
      </w:r>
      <w:r>
        <w:rPr>
          <w:rFonts w:ascii="Calibri" w:hAnsi="Calibri"/>
          <w:color w:val="FF3333"/>
        </w:rPr>
        <w:t>os padrões de projeto de rede, técnicas, métodos, forma de gestão, de documentação, dentre outros&gt;.</w:t>
      </w:r>
    </w:p>
    <w:p w14:paraId="09707A86" w14:textId="77777777" w:rsidR="00296157" w:rsidRDefault="00296157">
      <w:pPr>
        <w:pStyle w:val="Ttulo2"/>
        <w:jc w:val="both"/>
        <w:rPr>
          <w:i w:val="0"/>
          <w:sz w:val="24"/>
          <w:szCs w:val="24"/>
        </w:rPr>
      </w:pPr>
    </w:p>
    <w:p w14:paraId="3B190EEB" w14:textId="77777777" w:rsidR="00296157" w:rsidRDefault="001834F2">
      <w:pPr>
        <w:pStyle w:val="Ttulo2"/>
        <w:jc w:val="both"/>
      </w:pPr>
      <w:bookmarkStart w:id="39" w:name="__RefHeading___Toc2700_3638099950"/>
      <w:bookmarkStart w:id="40" w:name="_Toc73395660"/>
      <w:r>
        <w:rPr>
          <w:rFonts w:eastAsia="SimSun" w:cs="Tahoma"/>
          <w:i w:val="0"/>
          <w:iCs w:val="0"/>
          <w:sz w:val="32"/>
          <w:szCs w:val="32"/>
        </w:rPr>
        <w:t>4.10. Requisitos de Implantação</w:t>
      </w:r>
      <w:bookmarkEnd w:id="39"/>
      <w:bookmarkEnd w:id="40"/>
    </w:p>
    <w:p w14:paraId="4B5E159A"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lastRenderedPageBreak/>
        <w:t xml:space="preserve">&lt;Requisitos de implantação, que definem o processo de disponibilização da solução em ambiente de produção, dentre </w:t>
      </w:r>
      <w:r>
        <w:rPr>
          <w:rFonts w:ascii="Calibri" w:hAnsi="Calibri"/>
          <w:color w:val="FF3333"/>
        </w:rPr>
        <w:t>outros&gt;.</w:t>
      </w:r>
    </w:p>
    <w:p w14:paraId="736F92AE"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b/>
          <w:bCs/>
        </w:rPr>
      </w:pPr>
    </w:p>
    <w:p w14:paraId="1A5AFFF8" w14:textId="77777777" w:rsidR="00296157" w:rsidRDefault="001834F2">
      <w:pPr>
        <w:pStyle w:val="Ttulo2"/>
        <w:jc w:val="both"/>
      </w:pPr>
      <w:bookmarkStart w:id="41" w:name="__RefHeading___Toc2702_3638099950"/>
      <w:bookmarkStart w:id="42" w:name="_Toc73395661"/>
      <w:r>
        <w:rPr>
          <w:rFonts w:eastAsia="SimSun" w:cs="Tahoma"/>
          <w:i w:val="0"/>
          <w:iCs w:val="0"/>
          <w:sz w:val="32"/>
          <w:szCs w:val="32"/>
        </w:rPr>
        <w:t>4.11. Requisitos de Garantia e Manutenção</w:t>
      </w:r>
      <w:bookmarkEnd w:id="41"/>
      <w:bookmarkEnd w:id="42"/>
    </w:p>
    <w:p w14:paraId="301A9028"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&lt;Requisitos de garantia e manutenção, que definem a forma como será conduzida a manutenção, o acionamento da garantia e a comunicação entre as partes envolvidas&gt;.</w:t>
      </w:r>
    </w:p>
    <w:p w14:paraId="061917D1"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rPr>
      </w:pPr>
    </w:p>
    <w:p w14:paraId="0BB352C5" w14:textId="77777777" w:rsidR="00296157" w:rsidRDefault="001834F2">
      <w:pPr>
        <w:pStyle w:val="Ttulo2"/>
        <w:jc w:val="both"/>
      </w:pPr>
      <w:bookmarkStart w:id="43" w:name="__RefHeading___Toc2704_3638099950"/>
      <w:bookmarkStart w:id="44" w:name="_Toc73395662"/>
      <w:r>
        <w:rPr>
          <w:rFonts w:eastAsia="SimSun" w:cs="Tahoma"/>
          <w:i w:val="0"/>
          <w:iCs w:val="0"/>
          <w:sz w:val="32"/>
          <w:szCs w:val="32"/>
        </w:rPr>
        <w:t>4.12. Requisitos de Experiência Profissi</w:t>
      </w:r>
      <w:r>
        <w:rPr>
          <w:rFonts w:eastAsia="SimSun" w:cs="Tahoma"/>
          <w:i w:val="0"/>
          <w:iCs w:val="0"/>
          <w:sz w:val="32"/>
          <w:szCs w:val="32"/>
        </w:rPr>
        <w:t>onal</w:t>
      </w:r>
      <w:bookmarkEnd w:id="43"/>
      <w:bookmarkEnd w:id="44"/>
    </w:p>
    <w:p w14:paraId="797AF8A0"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&lt;Requisitos de experiência profissional da equipe que executará os serviços relacionados à solução de TIC, que definem a natureza da experiência profissional exigida e as respectivas formas de comprovação dessa experiência, dentre outros&gt;.</w:t>
      </w:r>
    </w:p>
    <w:p w14:paraId="7DA100A4"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b/>
          <w:bCs/>
        </w:rPr>
      </w:pPr>
    </w:p>
    <w:p w14:paraId="24A290C9" w14:textId="77777777" w:rsidR="00296157" w:rsidRDefault="001834F2">
      <w:pPr>
        <w:pStyle w:val="Ttulo2"/>
        <w:jc w:val="both"/>
      </w:pPr>
      <w:bookmarkStart w:id="45" w:name="__RefHeading___Toc2706_3638099950"/>
      <w:bookmarkStart w:id="46" w:name="_Toc73395663"/>
      <w:r>
        <w:rPr>
          <w:rFonts w:eastAsia="SimSun" w:cs="Tahoma"/>
          <w:i w:val="0"/>
          <w:iCs w:val="0"/>
          <w:sz w:val="32"/>
          <w:szCs w:val="32"/>
        </w:rPr>
        <w:t>4.13. Requ</w:t>
      </w:r>
      <w:r>
        <w:rPr>
          <w:rFonts w:eastAsia="SimSun" w:cs="Tahoma"/>
          <w:i w:val="0"/>
          <w:iCs w:val="0"/>
          <w:sz w:val="32"/>
          <w:szCs w:val="32"/>
        </w:rPr>
        <w:t>isitos de Formação da Equipe</w:t>
      </w:r>
      <w:bookmarkEnd w:id="45"/>
      <w:bookmarkEnd w:id="46"/>
    </w:p>
    <w:p w14:paraId="0B993694"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&lt;Requisitos de formação da equipe que projetará, implementará e implantará a solução de TIC, que definem cursos acadêmicos e técnicos, formas de comprovação dessa formação, dentre outros&gt;.</w:t>
      </w:r>
    </w:p>
    <w:p w14:paraId="0FCF9127"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238"/>
        <w:ind w:left="13"/>
        <w:jc w:val="both"/>
        <w:rPr>
          <w:rFonts w:ascii="Calibri" w:hAnsi="Calibri"/>
          <w:color w:val="FF3333"/>
        </w:rPr>
      </w:pPr>
      <w:r>
        <w:rPr>
          <w:rFonts w:ascii="Calibri" w:hAnsi="Calibri"/>
          <w:color w:val="FF3333"/>
        </w:rPr>
        <w:t>&lt;Exemplo de definição de um perfil pro</w:t>
      </w:r>
      <w:r>
        <w:rPr>
          <w:rFonts w:ascii="Calibri" w:hAnsi="Calibri"/>
          <w:color w:val="FF3333"/>
        </w:rPr>
        <w:t>fissional:&gt;</w:t>
      </w:r>
    </w:p>
    <w:tbl>
      <w:tblPr>
        <w:tblW w:w="9639" w:type="dxa"/>
        <w:tblLayout w:type="fixed"/>
        <w:tblCellMar>
          <w:left w:w="10" w:type="dxa"/>
          <w:right w:w="10" w:type="dxa"/>
        </w:tblCellMar>
        <w:tblLook w:val="0000" w:firstRow="0" w:lastRow="0" w:firstColumn="0" w:lastColumn="0" w:noHBand="0" w:noVBand="0"/>
      </w:tblPr>
      <w:tblGrid>
        <w:gridCol w:w="3342"/>
        <w:gridCol w:w="6297"/>
      </w:tblGrid>
      <w:tr w:rsidR="00296157" w14:paraId="09AF166D" w14:textId="77777777">
        <w:tblPrEx>
          <w:tblCellMar>
            <w:top w:w="0" w:type="dxa"/>
            <w:bottom w:w="0" w:type="dxa"/>
          </w:tblCellMar>
        </w:tblPrEx>
        <w:trPr>
          <w:trHeight w:val="188"/>
        </w:trPr>
        <w:tc>
          <w:tcPr>
            <w:tcW w:w="9639" w:type="dxa"/>
            <w:gridSpan w:val="2"/>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900404A" w14:textId="77777777" w:rsidR="00296157" w:rsidRDefault="001834F2">
            <w:pPr>
              <w:pStyle w:val="TableContents"/>
              <w:jc w:val="both"/>
              <w:rPr>
                <w:rFonts w:ascii="Calibri" w:hAnsi="Calibri"/>
                <w:b/>
                <w:bCs/>
                <w:color w:val="FF3333"/>
              </w:rPr>
            </w:pPr>
            <w:r>
              <w:rPr>
                <w:rFonts w:ascii="Calibri" w:hAnsi="Calibri"/>
                <w:b/>
                <w:bCs/>
                <w:color w:val="FF3333"/>
              </w:rPr>
              <w:t>PERFIL &lt;XXXX&gt; – Desenvolvedor para Plataforma Móvel em linguagem &lt;YYYY&gt;</w:t>
            </w:r>
          </w:p>
        </w:tc>
      </w:tr>
      <w:tr w:rsidR="00296157" w14:paraId="0BD63382" w14:textId="77777777">
        <w:tblPrEx>
          <w:tblCellMar>
            <w:top w:w="0" w:type="dxa"/>
            <w:bottom w:w="0" w:type="dxa"/>
          </w:tblCellMar>
        </w:tblPrEx>
        <w:tc>
          <w:tcPr>
            <w:tcW w:w="963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FC0846" w14:textId="77777777" w:rsidR="00296157" w:rsidRDefault="001834F2">
            <w:pPr>
              <w:pStyle w:val="Standard"/>
              <w:jc w:val="both"/>
              <w:rPr>
                <w:rFonts w:ascii="Calibri" w:hAnsi="Calibri"/>
                <w:color w:val="FF3333"/>
              </w:rPr>
            </w:pPr>
            <w:r>
              <w:rPr>
                <w:rFonts w:ascii="Calibri" w:hAnsi="Calibri"/>
                <w:color w:val="FF3333"/>
              </w:rPr>
              <w:t xml:space="preserve">Responsável por realizar todas as atividades relacionadas à codificação e testes unitários, conforme as normas, padrões e diretrizes da contratante, </w:t>
            </w:r>
            <w:r>
              <w:rPr>
                <w:rFonts w:ascii="Calibri" w:hAnsi="Calibri"/>
                <w:color w:val="FF3333"/>
              </w:rPr>
              <w:t>implementando os casos de uso, integrando os componentes e módulos do sistema, além de gerar e manter as rotinas de implantação.</w:t>
            </w:r>
          </w:p>
        </w:tc>
      </w:tr>
      <w:tr w:rsidR="00296157" w14:paraId="4EDC301D" w14:textId="77777777">
        <w:tblPrEx>
          <w:tblCellMar>
            <w:top w:w="0" w:type="dxa"/>
            <w:bottom w:w="0" w:type="dxa"/>
          </w:tblCellMar>
        </w:tblPrEx>
        <w:tc>
          <w:tcPr>
            <w:tcW w:w="3342" w:type="dxa"/>
            <w:tcBorders>
              <w:left w:val="single" w:sz="2" w:space="0" w:color="000000"/>
              <w:bottom w:val="single" w:sz="2" w:space="0" w:color="000000"/>
            </w:tcBorders>
            <w:shd w:val="clear" w:color="auto" w:fill="E6E6E6"/>
            <w:tcMar>
              <w:top w:w="55" w:type="dxa"/>
              <w:left w:w="55" w:type="dxa"/>
              <w:bottom w:w="55" w:type="dxa"/>
              <w:right w:w="55" w:type="dxa"/>
            </w:tcMar>
          </w:tcPr>
          <w:p w14:paraId="3382C00B" w14:textId="77777777" w:rsidR="00296157" w:rsidRDefault="001834F2">
            <w:pPr>
              <w:pStyle w:val="Standard"/>
              <w:jc w:val="center"/>
              <w:rPr>
                <w:rFonts w:ascii="Calibri" w:hAnsi="Calibri"/>
                <w:b/>
                <w:bCs/>
                <w:color w:val="FF3333"/>
              </w:rPr>
            </w:pPr>
            <w:r>
              <w:rPr>
                <w:rFonts w:ascii="Calibri" w:hAnsi="Calibri"/>
                <w:b/>
                <w:bCs/>
                <w:color w:val="FF3333"/>
              </w:rPr>
              <w:t>Experiência/Qualificação</w:t>
            </w:r>
          </w:p>
        </w:tc>
        <w:tc>
          <w:tcPr>
            <w:tcW w:w="629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3A0E3A37" w14:textId="77777777" w:rsidR="00296157" w:rsidRDefault="001834F2">
            <w:pPr>
              <w:pStyle w:val="Standard"/>
              <w:jc w:val="center"/>
              <w:rPr>
                <w:rFonts w:ascii="Calibri" w:hAnsi="Calibri"/>
                <w:b/>
                <w:bCs/>
                <w:color w:val="FF3333"/>
              </w:rPr>
            </w:pPr>
            <w:r>
              <w:rPr>
                <w:rFonts w:ascii="Calibri" w:hAnsi="Calibri"/>
                <w:b/>
                <w:bCs/>
                <w:color w:val="FF3333"/>
              </w:rPr>
              <w:t>Modo de Comprovação</w:t>
            </w:r>
          </w:p>
        </w:tc>
      </w:tr>
      <w:tr w:rsidR="00296157" w14:paraId="46466DCF" w14:textId="77777777">
        <w:tblPrEx>
          <w:tblCellMar>
            <w:top w:w="0" w:type="dxa"/>
            <w:bottom w:w="0" w:type="dxa"/>
          </w:tblCellMar>
        </w:tblPrEx>
        <w:tc>
          <w:tcPr>
            <w:tcW w:w="33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2EA418" w14:textId="77777777" w:rsidR="00296157" w:rsidRDefault="001834F2">
            <w:pPr>
              <w:pStyle w:val="Standard"/>
              <w:jc w:val="both"/>
              <w:rPr>
                <w:rFonts w:ascii="Calibri" w:hAnsi="Calibri"/>
                <w:color w:val="FF3333"/>
              </w:rPr>
            </w:pPr>
            <w:r>
              <w:rPr>
                <w:rFonts w:ascii="Calibri" w:hAnsi="Calibri"/>
                <w:color w:val="FF3333"/>
              </w:rPr>
              <w:t xml:space="preserve">Experiência mínima de 02 (dois) anos em desenvolvimento na plataforma </w:t>
            </w:r>
            <w:r>
              <w:rPr>
                <w:rFonts w:ascii="Calibri" w:hAnsi="Calibri"/>
                <w:color w:val="FF3333"/>
              </w:rPr>
              <w:t>&lt;YYYY&gt;.</w:t>
            </w:r>
          </w:p>
        </w:tc>
        <w:tc>
          <w:tcPr>
            <w:tcW w:w="6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85A2B92" w14:textId="77777777" w:rsidR="00296157" w:rsidRDefault="001834F2">
            <w:pPr>
              <w:pStyle w:val="Standard"/>
              <w:jc w:val="both"/>
              <w:rPr>
                <w:rFonts w:ascii="Calibri" w:hAnsi="Calibri"/>
                <w:color w:val="FF3333"/>
              </w:rPr>
            </w:pPr>
            <w:r>
              <w:rPr>
                <w:rFonts w:ascii="Calibri" w:hAnsi="Calibri"/>
                <w:color w:val="FF3333"/>
              </w:rPr>
              <w:t>Registro em Carteira de Trabalho ou contrato(s) executado(s) pelo funcionário, além da devida documentação necessária para que se comprove a participação do funcionário na execução das atividades.</w:t>
            </w:r>
          </w:p>
        </w:tc>
      </w:tr>
      <w:tr w:rsidR="00296157" w14:paraId="39831AEE" w14:textId="77777777">
        <w:tblPrEx>
          <w:tblCellMar>
            <w:top w:w="0" w:type="dxa"/>
            <w:bottom w:w="0" w:type="dxa"/>
          </w:tblCellMar>
        </w:tblPrEx>
        <w:tc>
          <w:tcPr>
            <w:tcW w:w="3342" w:type="dxa"/>
            <w:tcBorders>
              <w:left w:val="single" w:sz="2" w:space="0" w:color="000000"/>
              <w:bottom w:val="single" w:sz="2" w:space="0" w:color="000000"/>
            </w:tcBorders>
            <w:shd w:val="clear" w:color="auto" w:fill="E6E6E6"/>
            <w:tcMar>
              <w:top w:w="55" w:type="dxa"/>
              <w:left w:w="55" w:type="dxa"/>
              <w:bottom w:w="55" w:type="dxa"/>
              <w:right w:w="55" w:type="dxa"/>
            </w:tcMar>
          </w:tcPr>
          <w:p w14:paraId="16EF7C03" w14:textId="77777777" w:rsidR="00296157" w:rsidRDefault="001834F2">
            <w:pPr>
              <w:pStyle w:val="Standard"/>
              <w:jc w:val="center"/>
              <w:rPr>
                <w:rFonts w:ascii="Calibri" w:hAnsi="Calibri"/>
                <w:b/>
                <w:bCs/>
                <w:color w:val="FF3333"/>
              </w:rPr>
            </w:pPr>
            <w:r>
              <w:rPr>
                <w:rFonts w:ascii="Calibri" w:hAnsi="Calibri"/>
                <w:b/>
                <w:bCs/>
                <w:color w:val="FF3333"/>
              </w:rPr>
              <w:t>Formação</w:t>
            </w:r>
          </w:p>
        </w:tc>
        <w:tc>
          <w:tcPr>
            <w:tcW w:w="629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C754272" w14:textId="77777777" w:rsidR="00296157" w:rsidRDefault="001834F2">
            <w:pPr>
              <w:pStyle w:val="Standard"/>
              <w:jc w:val="center"/>
              <w:rPr>
                <w:rFonts w:ascii="Calibri" w:hAnsi="Calibri"/>
                <w:b/>
                <w:bCs/>
                <w:color w:val="FF3333"/>
              </w:rPr>
            </w:pPr>
            <w:r>
              <w:rPr>
                <w:rFonts w:ascii="Calibri" w:hAnsi="Calibri"/>
                <w:b/>
                <w:bCs/>
                <w:color w:val="FF3333"/>
              </w:rPr>
              <w:t>Modo de Comprovação</w:t>
            </w:r>
          </w:p>
        </w:tc>
      </w:tr>
      <w:tr w:rsidR="00296157" w14:paraId="6FBA1C3B" w14:textId="77777777">
        <w:tblPrEx>
          <w:tblCellMar>
            <w:top w:w="0" w:type="dxa"/>
            <w:bottom w:w="0" w:type="dxa"/>
          </w:tblCellMar>
        </w:tblPrEx>
        <w:tc>
          <w:tcPr>
            <w:tcW w:w="334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ACFEB0" w14:textId="77777777" w:rsidR="00296157" w:rsidRDefault="001834F2">
            <w:pPr>
              <w:pStyle w:val="Standard"/>
              <w:jc w:val="both"/>
              <w:rPr>
                <w:rFonts w:ascii="Calibri" w:hAnsi="Calibri"/>
                <w:color w:val="FF3333"/>
              </w:rPr>
            </w:pPr>
            <w:r>
              <w:rPr>
                <w:rFonts w:ascii="Calibri" w:hAnsi="Calibri"/>
                <w:color w:val="FF3333"/>
              </w:rPr>
              <w:t xml:space="preserve">Curso </w:t>
            </w:r>
            <w:r>
              <w:rPr>
                <w:rFonts w:ascii="Calibri" w:hAnsi="Calibri"/>
                <w:color w:val="FF3333"/>
              </w:rPr>
              <w:t>superior completo na área de Tecnologia da Informação, ou qualquer formação de nível superior com pós-graduação na área de Tecnologia da Informação.</w:t>
            </w:r>
          </w:p>
        </w:tc>
        <w:tc>
          <w:tcPr>
            <w:tcW w:w="6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B3AB2A" w14:textId="77777777" w:rsidR="00296157" w:rsidRDefault="001834F2">
            <w:pPr>
              <w:pStyle w:val="Standard"/>
              <w:jc w:val="both"/>
              <w:rPr>
                <w:rFonts w:ascii="Calibri" w:hAnsi="Calibri"/>
                <w:color w:val="FF3333"/>
              </w:rPr>
            </w:pPr>
            <w:r>
              <w:rPr>
                <w:rFonts w:ascii="Calibri" w:hAnsi="Calibri"/>
                <w:color w:val="FF3333"/>
              </w:rPr>
              <w:t xml:space="preserve">Diploma, devidamente registrado, de conclusão de curso de graduação na área de Tecnologia da Informação ou </w:t>
            </w:r>
            <w:r>
              <w:rPr>
                <w:rFonts w:ascii="Calibri" w:hAnsi="Calibri"/>
                <w:color w:val="FF3333"/>
              </w:rPr>
              <w:t>nível superior em qualquer área com pós-graduação na área de Tecnologia da Informação em nível de especialização ou mestrado ou doutorado, fornecido por instituição de ensino superior reconhecido pelo Ministério da Educação – MEC.</w:t>
            </w:r>
          </w:p>
        </w:tc>
      </w:tr>
    </w:tbl>
    <w:p w14:paraId="51DA098E"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b/>
          <w:bCs/>
        </w:rPr>
      </w:pPr>
    </w:p>
    <w:p w14:paraId="34AD6BD2" w14:textId="77777777" w:rsidR="00296157" w:rsidRDefault="001834F2">
      <w:pPr>
        <w:pStyle w:val="Ttulo2"/>
        <w:jc w:val="both"/>
      </w:pPr>
      <w:bookmarkStart w:id="47" w:name="__RefHeading___Toc2708_3638099950"/>
      <w:bookmarkStart w:id="48" w:name="_Toc73395664"/>
      <w:r>
        <w:rPr>
          <w:rFonts w:eastAsia="SimSun" w:cs="Tahoma"/>
          <w:i w:val="0"/>
          <w:iCs w:val="0"/>
          <w:sz w:val="32"/>
          <w:szCs w:val="32"/>
        </w:rPr>
        <w:t xml:space="preserve">4.14. </w:t>
      </w:r>
      <w:r>
        <w:rPr>
          <w:rFonts w:eastAsia="SimSun" w:cs="Tahoma"/>
          <w:i w:val="0"/>
          <w:iCs w:val="0"/>
          <w:sz w:val="32"/>
          <w:szCs w:val="32"/>
        </w:rPr>
        <w:t>Requisitos de Metodologia de Trabalho</w:t>
      </w:r>
      <w:bookmarkEnd w:id="47"/>
      <w:bookmarkEnd w:id="48"/>
    </w:p>
    <w:p w14:paraId="7C0E2BF4"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&lt;Requisitos de metodologia de trabalho&gt;.</w:t>
      </w:r>
    </w:p>
    <w:p w14:paraId="46B93995" w14:textId="77777777" w:rsidR="00296157" w:rsidRDefault="00296157">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p>
    <w:p w14:paraId="4AE2F267" w14:textId="77777777" w:rsidR="00296157" w:rsidRDefault="001834F2">
      <w:pPr>
        <w:pStyle w:val="Ttulo2"/>
        <w:jc w:val="both"/>
      </w:pPr>
      <w:bookmarkStart w:id="49" w:name="__RefHeading___Toc2710_3638099950"/>
      <w:bookmarkStart w:id="50" w:name="_Toc73395665"/>
      <w:r>
        <w:rPr>
          <w:rFonts w:eastAsia="SimSun" w:cs="Tahoma"/>
          <w:i w:val="0"/>
          <w:iCs w:val="0"/>
          <w:sz w:val="32"/>
          <w:szCs w:val="32"/>
        </w:rPr>
        <w:t>4.15. Requisitos de Segurança da Informação e Privacidade</w:t>
      </w:r>
      <w:bookmarkEnd w:id="49"/>
      <w:bookmarkEnd w:id="50"/>
    </w:p>
    <w:p w14:paraId="7F7A3B1F" w14:textId="77777777" w:rsidR="00296157" w:rsidRDefault="001834F2">
      <w:pPr>
        <w:pStyle w:val="Textbody"/>
        <w:widowControl/>
        <w:spacing w:before="57" w:after="57"/>
        <w:jc w:val="both"/>
        <w:rPr>
          <w:rFonts w:ascii="Calibri, sans-serif" w:hAnsi="Calibri, sans-serif" w:hint="eastAsia"/>
          <w:color w:val="FF3333"/>
        </w:rPr>
      </w:pPr>
      <w:r>
        <w:rPr>
          <w:rFonts w:ascii="Calibri, sans-serif" w:hAnsi="Calibri, sans-serif"/>
          <w:color w:val="FF3333"/>
        </w:rPr>
        <w:t>&lt;Requisitos específicos de Segurança da Informação, sob o ponto de vista da Área de Tecnologia da Informação e Comunic</w:t>
      </w:r>
      <w:r>
        <w:rPr>
          <w:rFonts w:ascii="Calibri, sans-serif" w:hAnsi="Calibri, sans-serif"/>
          <w:color w:val="FF3333"/>
        </w:rPr>
        <w:t>ação, com a finalidade de garantir a disponibilidade, integridade, confidencialidade e autenticidade das informações e a privacidade dos dados&gt;.</w:t>
      </w:r>
    </w:p>
    <w:p w14:paraId="0F3B0F13"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pPr>
      <w:r>
        <w:rPr>
          <w:rFonts w:ascii="Calibri" w:hAnsi="Calibri"/>
          <w:color w:val="FF3333"/>
        </w:rPr>
        <w:lastRenderedPageBreak/>
        <w:t>&lt;No que couber, o “Guia de Requisitos e de Obrigações quanto a Segurança da Informação e Privacidade” deverá se</w:t>
      </w:r>
      <w:r>
        <w:rPr>
          <w:rFonts w:ascii="Calibri" w:hAnsi="Calibri"/>
          <w:color w:val="FF3333"/>
        </w:rPr>
        <w:t xml:space="preserve">r observado (vide Seção 7 do Anexo da IN SGD/ME nº 1/2019. Guia disponível em: </w:t>
      </w:r>
      <w:hyperlink r:id="rId59" w:history="1">
        <w:r>
          <w:rPr>
            <w:rFonts w:ascii="Calibri" w:hAnsi="Calibri"/>
          </w:rPr>
          <w:t>https://www.gov.br/governodigital/pt-br/governanca-de-dad</w:t>
        </w:r>
        <w:r>
          <w:rPr>
            <w:rFonts w:ascii="Calibri" w:hAnsi="Calibri"/>
          </w:rPr>
          <w:t>os/GuiaRequisitosdeSIparaContratacoesdeTI.pdf</w:t>
        </w:r>
      </w:hyperlink>
      <w:r>
        <w:rPr>
          <w:rFonts w:ascii="Calibri" w:hAnsi="Calibri"/>
          <w:color w:val="FF3333"/>
        </w:rPr>
        <w:t>).</w:t>
      </w:r>
    </w:p>
    <w:p w14:paraId="67BDF449" w14:textId="77777777" w:rsidR="00296157" w:rsidRDefault="001834F2">
      <w:pPr>
        <w:pStyle w:val="Standard"/>
        <w:widowControl/>
        <w:tabs>
          <w:tab w:val="left" w:pos="568"/>
          <w:tab w:val="left" w:pos="853"/>
          <w:tab w:val="left" w:pos="1153"/>
          <w:tab w:val="left" w:pos="1408"/>
          <w:tab w:val="left" w:pos="1663"/>
          <w:tab w:val="left" w:pos="1978"/>
          <w:tab w:val="left" w:pos="2233"/>
          <w:tab w:val="left" w:leader="underscore" w:pos="7349"/>
        </w:tabs>
        <w:spacing w:before="57" w:after="57"/>
        <w:ind w:left="13"/>
        <w:jc w:val="both"/>
      </w:pPr>
      <w:r>
        <w:rPr>
          <w:rFonts w:ascii="Calibri" w:hAnsi="Calibri"/>
          <w:color w:val="FF3333"/>
        </w:rPr>
        <w:t xml:space="preserve">&lt;Algumas categorias de requisitos de segurança da informação e privacidade são: implementação e manutenção de controles criptográficos para armazenamento, tráfego e tratamento da informação; implementação de </w:t>
      </w:r>
      <w:r>
        <w:rPr>
          <w:rFonts w:ascii="Calibri" w:hAnsi="Calibri"/>
          <w:color w:val="FF3333"/>
        </w:rPr>
        <w:t>controles de acesso; implementação de controles necessários para o registro de eventos e incidentes de segurança da informação e privacidade; implementação e manutenção de controles específicos para registro de eventos e rastreabilidade de forma a manter t</w:t>
      </w:r>
      <w:r>
        <w:rPr>
          <w:rFonts w:ascii="Calibri" w:hAnsi="Calibri"/>
          <w:color w:val="FF3333"/>
        </w:rPr>
        <w:t xml:space="preserve">rilha de auditoria de segurança da informação e privacidade; implementação de medidas de salvaguarda para os </w:t>
      </w:r>
      <w:r>
        <w:rPr>
          <w:rFonts w:ascii="Calibri" w:hAnsi="Calibri"/>
          <w:i/>
          <w:iCs/>
          <w:color w:val="FF3333"/>
        </w:rPr>
        <w:t>logs</w:t>
      </w:r>
      <w:r>
        <w:rPr>
          <w:rFonts w:ascii="Calibri" w:hAnsi="Calibri"/>
          <w:color w:val="FF3333"/>
        </w:rPr>
        <w:t>; procedimentos e controles adequados para compartilhamento, uso e proteção da informação e os casos de compartilhamento de informações com ter</w:t>
      </w:r>
      <w:r>
        <w:rPr>
          <w:rFonts w:ascii="Calibri" w:hAnsi="Calibri"/>
          <w:color w:val="FF3333"/>
        </w:rPr>
        <w:t>ceiros; execução periódica de análise de vulnerabilidades na Solução de TIC; implementação de mecanismos de segurança da informação e privacidade relativos à Internet das Coisas (</w:t>
      </w:r>
      <w:proofErr w:type="spellStart"/>
      <w:r>
        <w:rPr>
          <w:rFonts w:ascii="Calibri" w:hAnsi="Calibri"/>
          <w:color w:val="FF3333"/>
        </w:rPr>
        <w:t>IoT</w:t>
      </w:r>
      <w:proofErr w:type="spellEnd"/>
      <w:r>
        <w:rPr>
          <w:rFonts w:ascii="Calibri" w:hAnsi="Calibri"/>
          <w:color w:val="FF3333"/>
        </w:rPr>
        <w:t xml:space="preserve">), </w:t>
      </w:r>
      <w:r>
        <w:rPr>
          <w:rFonts w:ascii="Calibri, sans-serif" w:hAnsi="Calibri, sans-serif"/>
          <w:color w:val="FF3333"/>
        </w:rPr>
        <w:t xml:space="preserve">diretrizes para o desenvolvimento e obtenção de software seguro, </w:t>
      </w:r>
      <w:r>
        <w:rPr>
          <w:rFonts w:ascii="Calibri" w:hAnsi="Calibri"/>
          <w:color w:val="FF3333"/>
        </w:rPr>
        <w:t>etc.&gt;.</w:t>
      </w:r>
    </w:p>
    <w:p w14:paraId="7D51910C" w14:textId="77777777" w:rsidR="00296157" w:rsidRDefault="00296157">
      <w:pPr>
        <w:pStyle w:val="Textbody"/>
        <w:widowControl/>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sans-serif" w:hAnsi="Calibri, sans-serif" w:hint="eastAsia"/>
          <w:color w:val="4472C4"/>
        </w:rPr>
      </w:pPr>
    </w:p>
    <w:p w14:paraId="3D367537" w14:textId="77777777" w:rsidR="00296157" w:rsidRDefault="001834F2">
      <w:pPr>
        <w:pStyle w:val="Ttulo2"/>
        <w:jc w:val="both"/>
      </w:pPr>
      <w:bookmarkStart w:id="51" w:name="__RefHeading___Toc2712_3638099950"/>
      <w:bookmarkStart w:id="52" w:name="_Toc73395666"/>
      <w:r>
        <w:rPr>
          <w:rFonts w:eastAsia="SimSun" w:cs="Tahoma"/>
          <w:i w:val="0"/>
          <w:iCs w:val="0"/>
          <w:sz w:val="32"/>
          <w:szCs w:val="32"/>
        </w:rPr>
        <w:t>4.16. Outros Requisitos Aplicáveis</w:t>
      </w:r>
      <w:bookmarkEnd w:id="51"/>
      <w:bookmarkEnd w:id="52"/>
    </w:p>
    <w:p w14:paraId="6D3BA28F"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&lt;Outros requisitos que forem aplicáveis&gt;.</w:t>
      </w:r>
    </w:p>
    <w:p w14:paraId="23D83127"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rPr>
          <w:rFonts w:ascii="Calibri" w:hAnsi="Calibri"/>
          <w:color w:val="0000FF"/>
        </w:rPr>
      </w:pPr>
      <w:r>
        <w:rPr>
          <w:rFonts w:ascii="Calibri" w:hAnsi="Calibri"/>
          <w:color w:val="0000FF"/>
        </w:rPr>
        <w:tab/>
      </w:r>
    </w:p>
    <w:p w14:paraId="37E2598B"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rPr>
          <w:rFonts w:ascii="Calibri" w:hAnsi="Calibri"/>
          <w:color w:val="0000FF"/>
        </w:rPr>
      </w:pPr>
    </w:p>
    <w:tbl>
      <w:tblPr>
        <w:tblW w:w="9638" w:type="dxa"/>
        <w:tblInd w:w="-13" w:type="dxa"/>
        <w:tblLayout w:type="fixed"/>
        <w:tblCellMar>
          <w:left w:w="10" w:type="dxa"/>
          <w:right w:w="10" w:type="dxa"/>
        </w:tblCellMar>
        <w:tblLook w:val="0000" w:firstRow="0" w:lastRow="0" w:firstColumn="0" w:lastColumn="0" w:noHBand="0" w:noVBand="0"/>
      </w:tblPr>
      <w:tblGrid>
        <w:gridCol w:w="9638"/>
      </w:tblGrid>
      <w:tr w:rsidR="00296157" w14:paraId="5965EE1D"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1920211" w14:textId="77777777" w:rsidR="00296157" w:rsidRDefault="001834F2">
            <w:pPr>
              <w:pStyle w:val="Ttulo1"/>
              <w:jc w:val="both"/>
              <w:rPr>
                <w:sz w:val="32"/>
                <w:szCs w:val="32"/>
              </w:rPr>
            </w:pPr>
            <w:bookmarkStart w:id="53" w:name="__RefHeading___Toc2714_3638099950"/>
            <w:bookmarkStart w:id="54" w:name="_Toc73395667"/>
            <w:r>
              <w:rPr>
                <w:sz w:val="32"/>
                <w:szCs w:val="32"/>
              </w:rPr>
              <w:t>5 – RESPONSABILIDADES</w:t>
            </w:r>
            <w:bookmarkEnd w:id="53"/>
            <w:bookmarkEnd w:id="54"/>
          </w:p>
        </w:tc>
      </w:tr>
    </w:tbl>
    <w:p w14:paraId="366CA142" w14:textId="77777777" w:rsidR="00296157" w:rsidRDefault="00296157">
      <w:pPr>
        <w:pStyle w:val="Ttulo2"/>
      </w:pPr>
    </w:p>
    <w:p w14:paraId="0073344D" w14:textId="77777777" w:rsidR="00296157" w:rsidRDefault="001834F2">
      <w:pPr>
        <w:pStyle w:val="Ttulo2"/>
        <w:jc w:val="both"/>
        <w:rPr>
          <w:i w:val="0"/>
          <w:iCs w:val="0"/>
          <w:sz w:val="32"/>
          <w:szCs w:val="32"/>
        </w:rPr>
      </w:pPr>
      <w:bookmarkStart w:id="55" w:name="__RefHeading___Toc2716_3638099950"/>
      <w:bookmarkStart w:id="56" w:name="_Toc73395668"/>
      <w:r>
        <w:rPr>
          <w:i w:val="0"/>
          <w:iCs w:val="0"/>
          <w:sz w:val="32"/>
          <w:szCs w:val="32"/>
        </w:rPr>
        <w:t>5.1. Deveres e responsabilidades da CONTRATANTE</w:t>
      </w:r>
      <w:bookmarkEnd w:id="55"/>
      <w:bookmarkEnd w:id="56"/>
    </w:p>
    <w:p w14:paraId="5EAA20D9"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57"/>
        <w:ind w:left="13"/>
        <w:jc w:val="both"/>
        <w:rPr>
          <w:rFonts w:ascii="Calibri" w:hAnsi="Calibri"/>
          <w:color w:val="FF3333"/>
        </w:rPr>
      </w:pPr>
      <w:r>
        <w:rPr>
          <w:rFonts w:ascii="Calibri" w:hAnsi="Calibri"/>
          <w:color w:val="FF3333"/>
        </w:rPr>
        <w:t xml:space="preserve">&lt;Indicação das responsabilidades da contratante. O rol mínimo abaixo pode ser acrescido com </w:t>
      </w:r>
      <w:r>
        <w:rPr>
          <w:rFonts w:ascii="Calibri" w:hAnsi="Calibri"/>
          <w:color w:val="FF3333"/>
        </w:rPr>
        <w:t>obrigações pertinentes de acordo com o objeto da contratação&gt;.</w:t>
      </w:r>
    </w:p>
    <w:p w14:paraId="3FBB0B7C" w14:textId="77777777" w:rsidR="00296157" w:rsidRDefault="001834F2">
      <w:pPr>
        <w:pStyle w:val="Standard"/>
        <w:numPr>
          <w:ilvl w:val="0"/>
          <w:numId w:val="2"/>
        </w:numPr>
        <w:tabs>
          <w:tab w:val="left" w:pos="568"/>
          <w:tab w:val="left" w:pos="853"/>
          <w:tab w:val="left" w:pos="1153"/>
          <w:tab w:val="left" w:pos="1408"/>
          <w:tab w:val="left" w:pos="1663"/>
          <w:tab w:val="left" w:pos="1978"/>
          <w:tab w:val="left" w:pos="2233"/>
          <w:tab w:val="left" w:leader="underscore" w:pos="7349"/>
        </w:tabs>
        <w:spacing w:before="57" w:after="57"/>
        <w:ind w:left="13" w:firstLine="0"/>
        <w:jc w:val="both"/>
        <w:rPr>
          <w:rFonts w:ascii="Calibri" w:hAnsi="Calibri"/>
          <w:color w:val="000000"/>
        </w:rPr>
      </w:pPr>
      <w:r>
        <w:rPr>
          <w:rFonts w:ascii="Calibri" w:hAnsi="Calibri"/>
          <w:color w:val="000000"/>
        </w:rPr>
        <w:t>Nomear Gestor e Fiscais Técnico, Administrativo e Requisitante do contrato para acompanhar e fiscalizar a execução dos contratos;</w:t>
      </w:r>
    </w:p>
    <w:p w14:paraId="05B47382" w14:textId="77777777" w:rsidR="00296157" w:rsidRDefault="001834F2">
      <w:pPr>
        <w:pStyle w:val="Standard"/>
        <w:numPr>
          <w:ilvl w:val="0"/>
          <w:numId w:val="2"/>
        </w:numPr>
        <w:tabs>
          <w:tab w:val="left" w:pos="568"/>
          <w:tab w:val="left" w:pos="853"/>
          <w:tab w:val="left" w:pos="1153"/>
          <w:tab w:val="left" w:pos="1408"/>
          <w:tab w:val="left" w:pos="1663"/>
          <w:tab w:val="left" w:pos="1978"/>
          <w:tab w:val="left" w:pos="2233"/>
          <w:tab w:val="left" w:leader="underscore" w:pos="7349"/>
        </w:tabs>
        <w:spacing w:before="57" w:after="57"/>
        <w:ind w:left="13" w:firstLine="0"/>
        <w:jc w:val="both"/>
        <w:rPr>
          <w:rFonts w:ascii="Calibri" w:hAnsi="Calibri"/>
          <w:color w:val="000000"/>
        </w:rPr>
      </w:pPr>
      <w:r>
        <w:rPr>
          <w:rFonts w:ascii="Calibri" w:hAnsi="Calibri"/>
          <w:color w:val="000000"/>
        </w:rPr>
        <w:t>Encaminhar formalmente a demanda por meio de Ordem de Serviço o</w:t>
      </w:r>
      <w:r>
        <w:rPr>
          <w:rFonts w:ascii="Calibri" w:hAnsi="Calibri"/>
          <w:color w:val="000000"/>
        </w:rPr>
        <w:t>u de Fornecimento de Bens, de acordo com os critérios estabelecidos no Termo de Referência ou Projeto Básico;</w:t>
      </w:r>
    </w:p>
    <w:p w14:paraId="76C0056F" w14:textId="77777777" w:rsidR="00296157" w:rsidRDefault="001834F2">
      <w:pPr>
        <w:pStyle w:val="Standard"/>
        <w:numPr>
          <w:ilvl w:val="0"/>
          <w:numId w:val="2"/>
        </w:numPr>
        <w:tabs>
          <w:tab w:val="left" w:pos="568"/>
          <w:tab w:val="left" w:pos="853"/>
          <w:tab w:val="left" w:pos="1153"/>
          <w:tab w:val="left" w:pos="1408"/>
          <w:tab w:val="left" w:pos="1663"/>
          <w:tab w:val="left" w:pos="1978"/>
          <w:tab w:val="left" w:pos="2233"/>
          <w:tab w:val="left" w:leader="underscore" w:pos="7349"/>
        </w:tabs>
        <w:spacing w:before="57" w:after="57"/>
        <w:ind w:left="13" w:firstLine="0"/>
        <w:jc w:val="both"/>
        <w:rPr>
          <w:rFonts w:ascii="Calibri" w:hAnsi="Calibri"/>
          <w:color w:val="000000"/>
        </w:rPr>
      </w:pPr>
      <w:r>
        <w:rPr>
          <w:rFonts w:ascii="Calibri" w:hAnsi="Calibri"/>
          <w:color w:val="000000"/>
        </w:rPr>
        <w:t>Receber o objeto fornecido pela contratada que esteja em conformidade com a proposta aceita, conforme inspeções realizadas;</w:t>
      </w:r>
    </w:p>
    <w:p w14:paraId="3F9D70E8" w14:textId="77777777" w:rsidR="00296157" w:rsidRDefault="001834F2">
      <w:pPr>
        <w:pStyle w:val="Standard"/>
        <w:numPr>
          <w:ilvl w:val="0"/>
          <w:numId w:val="3"/>
        </w:numPr>
        <w:tabs>
          <w:tab w:val="left" w:pos="568"/>
          <w:tab w:val="left" w:pos="853"/>
          <w:tab w:val="left" w:pos="1153"/>
          <w:tab w:val="left" w:pos="1408"/>
          <w:tab w:val="left" w:pos="1663"/>
          <w:tab w:val="left" w:pos="1978"/>
          <w:tab w:val="left" w:pos="2233"/>
          <w:tab w:val="left" w:leader="underscore" w:pos="7349"/>
        </w:tabs>
        <w:spacing w:before="57" w:after="57"/>
        <w:ind w:left="13" w:firstLine="0"/>
        <w:jc w:val="both"/>
        <w:rPr>
          <w:rFonts w:ascii="Calibri" w:hAnsi="Calibri"/>
          <w:color w:val="000000"/>
        </w:rPr>
      </w:pPr>
      <w:r>
        <w:rPr>
          <w:rFonts w:ascii="Calibri" w:hAnsi="Calibri"/>
          <w:color w:val="000000"/>
        </w:rPr>
        <w:t xml:space="preserve">Aplicar à </w:t>
      </w:r>
      <w:r>
        <w:rPr>
          <w:rFonts w:ascii="Calibri" w:hAnsi="Calibri"/>
          <w:color w:val="000000"/>
        </w:rPr>
        <w:t>contratada as sanções administrativas regulamentares e contratuais cabíveis, comunicando ao órgão gerenciador da Ata de Registro de Preços, quando aplicável;</w:t>
      </w:r>
    </w:p>
    <w:p w14:paraId="1601383E" w14:textId="77777777" w:rsidR="00296157" w:rsidRDefault="001834F2">
      <w:pPr>
        <w:pStyle w:val="Standard"/>
        <w:numPr>
          <w:ilvl w:val="0"/>
          <w:numId w:val="3"/>
        </w:numPr>
        <w:tabs>
          <w:tab w:val="left" w:pos="568"/>
          <w:tab w:val="left" w:pos="853"/>
          <w:tab w:val="left" w:pos="1153"/>
          <w:tab w:val="left" w:pos="1408"/>
          <w:tab w:val="left" w:pos="1663"/>
          <w:tab w:val="left" w:pos="1978"/>
          <w:tab w:val="left" w:pos="2233"/>
          <w:tab w:val="left" w:leader="underscore" w:pos="7349"/>
        </w:tabs>
        <w:spacing w:before="57" w:after="57"/>
        <w:ind w:left="13" w:firstLine="0"/>
        <w:jc w:val="both"/>
        <w:rPr>
          <w:rFonts w:ascii="Calibri" w:hAnsi="Calibri"/>
          <w:color w:val="000000"/>
        </w:rPr>
      </w:pPr>
      <w:r>
        <w:rPr>
          <w:rFonts w:ascii="Calibri" w:hAnsi="Calibri"/>
          <w:color w:val="000000"/>
        </w:rPr>
        <w:t>Liquidar o empenho e efetuar o pagamento à contratada, dentro dos prazos preestabelecidos em contr</w:t>
      </w:r>
      <w:r>
        <w:rPr>
          <w:rFonts w:ascii="Calibri" w:hAnsi="Calibri"/>
          <w:color w:val="000000"/>
        </w:rPr>
        <w:t>ato;</w:t>
      </w:r>
    </w:p>
    <w:p w14:paraId="47D772B2" w14:textId="77777777" w:rsidR="00296157" w:rsidRDefault="001834F2">
      <w:pPr>
        <w:pStyle w:val="Standard"/>
        <w:numPr>
          <w:ilvl w:val="0"/>
          <w:numId w:val="3"/>
        </w:numPr>
        <w:tabs>
          <w:tab w:val="left" w:pos="568"/>
          <w:tab w:val="left" w:pos="853"/>
          <w:tab w:val="left" w:pos="1153"/>
          <w:tab w:val="left" w:pos="1408"/>
          <w:tab w:val="left" w:pos="1663"/>
          <w:tab w:val="left" w:pos="1978"/>
          <w:tab w:val="left" w:pos="2233"/>
          <w:tab w:val="left" w:leader="underscore" w:pos="7349"/>
        </w:tabs>
        <w:spacing w:before="57" w:after="57"/>
        <w:ind w:left="13" w:firstLine="0"/>
        <w:jc w:val="both"/>
        <w:rPr>
          <w:rFonts w:ascii="Calibri" w:hAnsi="Calibri"/>
          <w:color w:val="000000"/>
        </w:rPr>
      </w:pPr>
      <w:r>
        <w:rPr>
          <w:rFonts w:ascii="Calibri" w:hAnsi="Calibri"/>
          <w:color w:val="000000"/>
        </w:rPr>
        <w:t>Comunicar à contratada todas e quaisquer ocorrências relacionadas com o fornecimento da solução de TIC;</w:t>
      </w:r>
    </w:p>
    <w:p w14:paraId="2F57FE24" w14:textId="77777777" w:rsidR="00296157" w:rsidRDefault="001834F2">
      <w:pPr>
        <w:pStyle w:val="Standard"/>
        <w:numPr>
          <w:ilvl w:val="0"/>
          <w:numId w:val="3"/>
        </w:numPr>
        <w:tabs>
          <w:tab w:val="left" w:pos="568"/>
          <w:tab w:val="left" w:pos="853"/>
          <w:tab w:val="left" w:pos="1153"/>
          <w:tab w:val="left" w:pos="1408"/>
          <w:tab w:val="left" w:pos="1663"/>
          <w:tab w:val="left" w:pos="1978"/>
          <w:tab w:val="left" w:pos="2233"/>
          <w:tab w:val="left" w:leader="underscore" w:pos="7349"/>
        </w:tabs>
        <w:spacing w:before="57" w:after="57"/>
        <w:ind w:left="13" w:firstLine="0"/>
        <w:jc w:val="both"/>
        <w:rPr>
          <w:rFonts w:ascii="Calibri" w:hAnsi="Calibri"/>
          <w:color w:val="000000"/>
        </w:rPr>
      </w:pPr>
      <w:r>
        <w:rPr>
          <w:rFonts w:ascii="Calibri" w:hAnsi="Calibri"/>
          <w:color w:val="000000"/>
        </w:rPr>
        <w:t>Definir produtividade ou capacidade mínima de fornecimento da solução de TIC por parte da contratada, com base em pesquisas de mercado, quando apli</w:t>
      </w:r>
      <w:r>
        <w:rPr>
          <w:rFonts w:ascii="Calibri" w:hAnsi="Calibri"/>
          <w:color w:val="000000"/>
        </w:rPr>
        <w:t>cável;</w:t>
      </w:r>
    </w:p>
    <w:p w14:paraId="5DBD7EFF" w14:textId="77777777" w:rsidR="00296157" w:rsidRDefault="001834F2">
      <w:pPr>
        <w:pStyle w:val="Standard"/>
        <w:numPr>
          <w:ilvl w:val="0"/>
          <w:numId w:val="3"/>
        </w:numPr>
        <w:tabs>
          <w:tab w:val="left" w:pos="568"/>
          <w:tab w:val="left" w:pos="853"/>
          <w:tab w:val="left" w:pos="1153"/>
          <w:tab w:val="left" w:pos="1408"/>
          <w:tab w:val="left" w:pos="1663"/>
          <w:tab w:val="left" w:pos="1978"/>
          <w:tab w:val="left" w:pos="2233"/>
          <w:tab w:val="left" w:leader="underscore" w:pos="7349"/>
        </w:tabs>
        <w:spacing w:before="57" w:after="57"/>
        <w:ind w:left="13" w:firstLine="0"/>
        <w:jc w:val="both"/>
        <w:rPr>
          <w:rFonts w:ascii="Calibri" w:hAnsi="Calibri"/>
          <w:color w:val="000000"/>
        </w:rPr>
      </w:pPr>
      <w:r>
        <w:rPr>
          <w:rFonts w:ascii="Calibri" w:hAnsi="Calibri"/>
          <w:color w:val="000000"/>
        </w:rPr>
        <w:t>Prever que os direitos de propriedade intelectual e direitos autorais da solução de TIC sobre os diversos artefatos e produtos cuja criação ou alteração seja objeto da relação contratual pertençam à Administração, incluindo a documentação, o código-</w:t>
      </w:r>
      <w:r>
        <w:rPr>
          <w:rFonts w:ascii="Calibri" w:hAnsi="Calibri"/>
          <w:color w:val="000000"/>
        </w:rPr>
        <w:t>fonte de aplicações, os modelos de dados e as bases de dados, justificando os casos em que isso não ocorrer;</w:t>
      </w:r>
    </w:p>
    <w:p w14:paraId="49BDE742" w14:textId="77777777" w:rsidR="00296157" w:rsidRDefault="001834F2">
      <w:pPr>
        <w:pStyle w:val="Standard"/>
        <w:widowControl/>
        <w:numPr>
          <w:ilvl w:val="0"/>
          <w:numId w:val="3"/>
        </w:numPr>
        <w:tabs>
          <w:tab w:val="left" w:pos="-1592"/>
          <w:tab w:val="left" w:pos="-1307"/>
          <w:tab w:val="left" w:pos="-1007"/>
          <w:tab w:val="left" w:pos="-752"/>
          <w:tab w:val="left" w:pos="-497"/>
          <w:tab w:val="left" w:pos="-182"/>
          <w:tab w:val="left" w:pos="73"/>
          <w:tab w:val="left" w:leader="underscore" w:pos="5189"/>
        </w:tabs>
        <w:suppressAutoHyphens w:val="0"/>
        <w:autoSpaceDE w:val="0"/>
        <w:spacing w:before="57" w:after="57"/>
        <w:jc w:val="both"/>
        <w:textAlignment w:val="auto"/>
        <w:rPr>
          <w:rFonts w:ascii="Calibri" w:hAnsi="Calibri"/>
          <w:color w:val="FF0000"/>
        </w:rPr>
      </w:pPr>
      <w:r>
        <w:rPr>
          <w:rFonts w:ascii="Calibri" w:hAnsi="Calibri"/>
          <w:color w:val="FF0000"/>
        </w:rPr>
        <w:lastRenderedPageBreak/>
        <w:t>Verificar, no prazo fixado, a conformidade dos bens recebidos provisoriamente com as especificações constantes do Edital e da proposta, para fins d</w:t>
      </w:r>
      <w:r>
        <w:rPr>
          <w:rFonts w:ascii="Calibri" w:hAnsi="Calibri"/>
          <w:color w:val="FF0000"/>
        </w:rPr>
        <w:t>e aceitação e, posterior, recebimento definitivo;</w:t>
      </w:r>
    </w:p>
    <w:p w14:paraId="155DBB07" w14:textId="77777777" w:rsidR="00296157" w:rsidRDefault="001834F2">
      <w:pPr>
        <w:pStyle w:val="Standard"/>
        <w:widowControl/>
        <w:numPr>
          <w:ilvl w:val="0"/>
          <w:numId w:val="3"/>
        </w:numPr>
        <w:tabs>
          <w:tab w:val="left" w:pos="-1592"/>
          <w:tab w:val="left" w:pos="-1307"/>
          <w:tab w:val="left" w:pos="-1007"/>
          <w:tab w:val="left" w:pos="-752"/>
          <w:tab w:val="left" w:pos="-497"/>
          <w:tab w:val="left" w:pos="-182"/>
          <w:tab w:val="left" w:pos="73"/>
          <w:tab w:val="left" w:leader="underscore" w:pos="5189"/>
        </w:tabs>
        <w:suppressAutoHyphens w:val="0"/>
        <w:autoSpaceDE w:val="0"/>
        <w:spacing w:before="57" w:after="57"/>
        <w:jc w:val="both"/>
        <w:textAlignment w:val="auto"/>
        <w:rPr>
          <w:rFonts w:ascii="Calibri" w:hAnsi="Calibri"/>
          <w:color w:val="FF0000"/>
        </w:rPr>
      </w:pPr>
      <w:r>
        <w:rPr>
          <w:rFonts w:ascii="Calibri" w:hAnsi="Calibri"/>
          <w:color w:val="FF0000"/>
        </w:rPr>
        <w:t>&lt;Outras obrigações que se apliquem, de acordo com o objeto da contratação&gt;.</w:t>
      </w:r>
    </w:p>
    <w:p w14:paraId="47DCAC2C"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rPr>
      </w:pPr>
    </w:p>
    <w:p w14:paraId="77C5E966" w14:textId="77777777" w:rsidR="00296157" w:rsidRDefault="001834F2">
      <w:pPr>
        <w:pStyle w:val="Ttulo2"/>
        <w:jc w:val="both"/>
      </w:pPr>
      <w:bookmarkStart w:id="57" w:name="__RefHeading___Toc2718_3638099950"/>
      <w:bookmarkStart w:id="58" w:name="_Toc73395669"/>
      <w:r>
        <w:rPr>
          <w:rFonts w:eastAsia="SimSun" w:cs="Tahoma"/>
          <w:i w:val="0"/>
          <w:iCs w:val="0"/>
          <w:sz w:val="32"/>
          <w:szCs w:val="32"/>
        </w:rPr>
        <w:t>5.2. Deveres e responsabilidades da CONTRATADA</w:t>
      </w:r>
      <w:bookmarkEnd w:id="57"/>
      <w:bookmarkEnd w:id="58"/>
    </w:p>
    <w:p w14:paraId="7E97F0F3"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0000"/>
        </w:rPr>
      </w:pPr>
      <w:r>
        <w:rPr>
          <w:rFonts w:ascii="Calibri" w:hAnsi="Calibri"/>
          <w:color w:val="FF0000"/>
        </w:rPr>
        <w:t xml:space="preserve">&lt;Indicação das responsabilidades da contratada. O rol mínimo abaixo pode ser </w:t>
      </w:r>
      <w:r>
        <w:rPr>
          <w:rFonts w:ascii="Calibri" w:hAnsi="Calibri"/>
          <w:color w:val="FF0000"/>
        </w:rPr>
        <w:t>acrescido com obrigações pertinentes de acordo com o objeto da contratação&gt;.</w:t>
      </w:r>
    </w:p>
    <w:p w14:paraId="2603A712" w14:textId="77777777" w:rsidR="00296157" w:rsidRDefault="001834F2">
      <w:pPr>
        <w:pStyle w:val="Standard"/>
        <w:widowControl/>
        <w:numPr>
          <w:ilvl w:val="0"/>
          <w:numId w:val="4"/>
        </w:numPr>
        <w:tabs>
          <w:tab w:val="left" w:pos="555"/>
          <w:tab w:val="left" w:pos="840"/>
          <w:tab w:val="left" w:pos="1140"/>
          <w:tab w:val="left" w:pos="1395"/>
          <w:tab w:val="left" w:pos="1650"/>
          <w:tab w:val="left" w:pos="1965"/>
          <w:tab w:val="left" w:pos="2220"/>
          <w:tab w:val="left" w:leader="underscore" w:pos="7336"/>
        </w:tabs>
        <w:suppressAutoHyphens w:val="0"/>
        <w:autoSpaceDE w:val="0"/>
        <w:spacing w:before="57" w:after="57"/>
        <w:ind w:left="0" w:firstLine="0"/>
        <w:jc w:val="both"/>
        <w:textAlignment w:val="auto"/>
      </w:pPr>
      <w:r>
        <w:rPr>
          <w:rFonts w:ascii="TimesNewRomanPSMT" w:eastAsia="Calibri" w:hAnsi="TimesNewRomanPSMT" w:cs="TimesNewRomanPSMT"/>
          <w:color w:val="FF0000"/>
          <w:kern w:val="0"/>
          <w:sz w:val="17"/>
          <w:szCs w:val="17"/>
          <w:lang w:eastAsia="en-US" w:bidi="ar-SA"/>
        </w:rPr>
        <w:t xml:space="preserve"> </w:t>
      </w:r>
      <w:r>
        <w:rPr>
          <w:rFonts w:ascii="Calibri" w:eastAsia="Calibri" w:hAnsi="Calibri" w:cs="Calibri"/>
          <w:color w:val="FF0000"/>
          <w:kern w:val="0"/>
          <w:lang w:eastAsia="en-US" w:bidi="ar-SA"/>
        </w:rPr>
        <w:t>Indicar formalmente e por escrito, no prazo máximo de &lt;dias&gt; dias úteis após a assinatura do contrato, junto à contratante, um preposto idôneo com poderes de decisão para represe</w:t>
      </w:r>
      <w:r>
        <w:rPr>
          <w:rFonts w:ascii="Calibri" w:eastAsia="Calibri" w:hAnsi="Calibri" w:cs="Calibri"/>
          <w:color w:val="FF0000"/>
          <w:kern w:val="0"/>
          <w:lang w:eastAsia="en-US" w:bidi="ar-SA"/>
        </w:rPr>
        <w:t>ntar a contratada, principalmente no tocante à eficiência e agilidade da execução do objeto deste Termo de Referência, e que deverá responder pela fiel execução do contrato;</w:t>
      </w:r>
    </w:p>
    <w:p w14:paraId="752D1CB3" w14:textId="77777777" w:rsidR="00296157" w:rsidRDefault="001834F2">
      <w:pPr>
        <w:pStyle w:val="Standard"/>
        <w:numPr>
          <w:ilvl w:val="0"/>
          <w:numId w:val="4"/>
        </w:numPr>
        <w:tabs>
          <w:tab w:val="left" w:pos="555"/>
          <w:tab w:val="left" w:pos="840"/>
          <w:tab w:val="left" w:pos="1140"/>
          <w:tab w:val="left" w:pos="1395"/>
          <w:tab w:val="left" w:pos="1650"/>
          <w:tab w:val="left" w:pos="1965"/>
          <w:tab w:val="left" w:pos="2220"/>
          <w:tab w:val="left" w:leader="underscore" w:pos="7336"/>
        </w:tabs>
        <w:spacing w:before="57" w:after="57"/>
        <w:ind w:left="0" w:firstLine="0"/>
        <w:jc w:val="both"/>
        <w:rPr>
          <w:rFonts w:ascii="Calibri" w:hAnsi="Calibri"/>
          <w:color w:val="000000"/>
        </w:rPr>
      </w:pPr>
      <w:r>
        <w:rPr>
          <w:rFonts w:ascii="Calibri" w:hAnsi="Calibri"/>
          <w:color w:val="000000"/>
        </w:rPr>
        <w:t xml:space="preserve">Atender prontamente quaisquer orientações e exigências da Equipe de </w:t>
      </w:r>
      <w:r>
        <w:rPr>
          <w:rFonts w:ascii="Calibri" w:hAnsi="Calibri"/>
          <w:color w:val="000000"/>
        </w:rPr>
        <w:t>Fiscalização do Contrato, inerentes à execução do objeto contratual;</w:t>
      </w:r>
    </w:p>
    <w:p w14:paraId="5EB303F3" w14:textId="77777777" w:rsidR="00296157" w:rsidRDefault="001834F2">
      <w:pPr>
        <w:pStyle w:val="Standard"/>
        <w:numPr>
          <w:ilvl w:val="0"/>
          <w:numId w:val="4"/>
        </w:numPr>
        <w:tabs>
          <w:tab w:val="left" w:pos="555"/>
          <w:tab w:val="left" w:pos="840"/>
          <w:tab w:val="left" w:pos="1140"/>
          <w:tab w:val="left" w:pos="1395"/>
          <w:tab w:val="left" w:pos="1650"/>
          <w:tab w:val="left" w:pos="1965"/>
          <w:tab w:val="left" w:pos="2220"/>
          <w:tab w:val="left" w:leader="underscore" w:pos="7336"/>
        </w:tabs>
        <w:spacing w:before="57" w:after="57"/>
        <w:ind w:left="0" w:firstLine="0"/>
        <w:jc w:val="both"/>
        <w:rPr>
          <w:rFonts w:ascii="Calibri" w:hAnsi="Calibri"/>
          <w:color w:val="000000"/>
        </w:rPr>
      </w:pPr>
      <w:r>
        <w:rPr>
          <w:rFonts w:ascii="Calibri" w:hAnsi="Calibri"/>
          <w:color w:val="000000"/>
        </w:rPr>
        <w:t>Reparar quaisquer danos diretamente causados à contratante ou a terceiros por culpa ou dolo de seus representantes legais, prepostos ou empregados, em decorrência da relação contratual, n</w:t>
      </w:r>
      <w:r>
        <w:rPr>
          <w:rFonts w:ascii="Calibri" w:hAnsi="Calibri"/>
          <w:color w:val="000000"/>
        </w:rPr>
        <w:t>ão excluindo ou reduzindo a responsabilidade da fiscalização ou o acompanhamento da execução dos serviços pela contratante;</w:t>
      </w:r>
    </w:p>
    <w:p w14:paraId="14AB641C" w14:textId="77777777" w:rsidR="00296157" w:rsidRDefault="001834F2">
      <w:pPr>
        <w:pStyle w:val="Standard"/>
        <w:numPr>
          <w:ilvl w:val="0"/>
          <w:numId w:val="4"/>
        </w:numPr>
        <w:tabs>
          <w:tab w:val="left" w:pos="555"/>
          <w:tab w:val="left" w:pos="840"/>
          <w:tab w:val="left" w:pos="1140"/>
          <w:tab w:val="left" w:pos="1395"/>
          <w:tab w:val="left" w:pos="1650"/>
          <w:tab w:val="left" w:pos="1965"/>
          <w:tab w:val="left" w:pos="2220"/>
          <w:tab w:val="left" w:leader="underscore" w:pos="7336"/>
        </w:tabs>
        <w:spacing w:before="57" w:after="57"/>
        <w:ind w:left="0" w:firstLine="0"/>
        <w:jc w:val="both"/>
        <w:rPr>
          <w:rFonts w:ascii="Calibri" w:hAnsi="Calibri"/>
          <w:color w:val="000000"/>
        </w:rPr>
      </w:pPr>
      <w:r>
        <w:rPr>
          <w:rFonts w:ascii="Calibri" w:hAnsi="Calibri"/>
          <w:color w:val="000000"/>
        </w:rPr>
        <w:t>Propiciar todos os meios necessários à fiscalização do contrato pela contratante, cujo representante terá poderes para sustar o forn</w:t>
      </w:r>
      <w:r>
        <w:rPr>
          <w:rFonts w:ascii="Calibri" w:hAnsi="Calibri"/>
          <w:color w:val="000000"/>
        </w:rPr>
        <w:t>ecimento, total ou parcial, em qualquer tempo, desde que motivadas as causas e justificativas desta decisão;</w:t>
      </w:r>
    </w:p>
    <w:p w14:paraId="0E2C500E" w14:textId="77777777" w:rsidR="00296157" w:rsidRDefault="001834F2">
      <w:pPr>
        <w:pStyle w:val="Standard"/>
        <w:numPr>
          <w:ilvl w:val="0"/>
          <w:numId w:val="4"/>
        </w:numPr>
        <w:tabs>
          <w:tab w:val="left" w:pos="555"/>
          <w:tab w:val="left" w:pos="840"/>
          <w:tab w:val="left" w:pos="1140"/>
          <w:tab w:val="left" w:pos="1395"/>
          <w:tab w:val="left" w:pos="1650"/>
          <w:tab w:val="left" w:pos="1965"/>
          <w:tab w:val="left" w:pos="2220"/>
          <w:tab w:val="left" w:leader="underscore" w:pos="7336"/>
        </w:tabs>
        <w:spacing w:before="57" w:after="57"/>
        <w:ind w:left="0" w:firstLine="0"/>
        <w:jc w:val="both"/>
        <w:rPr>
          <w:rFonts w:ascii="Calibri" w:hAnsi="Calibri"/>
          <w:color w:val="000000"/>
        </w:rPr>
      </w:pPr>
      <w:r>
        <w:rPr>
          <w:rFonts w:ascii="Calibri" w:hAnsi="Calibri"/>
          <w:color w:val="000000"/>
        </w:rPr>
        <w:t>Manter, durante toda a execução do contrato, as mesmas condições da habilitação;</w:t>
      </w:r>
    </w:p>
    <w:p w14:paraId="5507E04F" w14:textId="77777777" w:rsidR="00296157" w:rsidRDefault="001834F2">
      <w:pPr>
        <w:pStyle w:val="Standard"/>
        <w:numPr>
          <w:ilvl w:val="0"/>
          <w:numId w:val="4"/>
        </w:numPr>
        <w:tabs>
          <w:tab w:val="left" w:pos="555"/>
          <w:tab w:val="left" w:pos="840"/>
          <w:tab w:val="left" w:pos="1140"/>
          <w:tab w:val="left" w:pos="1395"/>
          <w:tab w:val="left" w:pos="1650"/>
          <w:tab w:val="left" w:pos="1965"/>
          <w:tab w:val="left" w:pos="2220"/>
          <w:tab w:val="left" w:leader="underscore" w:pos="7336"/>
        </w:tabs>
        <w:spacing w:before="57" w:after="57"/>
        <w:ind w:left="0" w:firstLine="0"/>
        <w:jc w:val="both"/>
        <w:rPr>
          <w:rFonts w:ascii="Calibri" w:hAnsi="Calibri"/>
          <w:color w:val="000000"/>
        </w:rPr>
      </w:pPr>
      <w:r>
        <w:rPr>
          <w:rFonts w:ascii="Calibri" w:hAnsi="Calibri"/>
          <w:color w:val="000000"/>
        </w:rPr>
        <w:t>Quando especificada, manter, durante a execução do contrato, equip</w:t>
      </w:r>
      <w:r>
        <w:rPr>
          <w:rFonts w:ascii="Calibri" w:hAnsi="Calibri"/>
          <w:color w:val="000000"/>
        </w:rPr>
        <w:t>e técnica composta por profissionais devidamente habilitados, treinados e qualificados para fornecimento da solução de TIC;</w:t>
      </w:r>
    </w:p>
    <w:p w14:paraId="2A350B85" w14:textId="77777777" w:rsidR="00296157" w:rsidRDefault="001834F2">
      <w:pPr>
        <w:pStyle w:val="Standard"/>
        <w:numPr>
          <w:ilvl w:val="0"/>
          <w:numId w:val="4"/>
        </w:numPr>
        <w:tabs>
          <w:tab w:val="left" w:pos="555"/>
          <w:tab w:val="left" w:pos="840"/>
          <w:tab w:val="left" w:pos="1140"/>
          <w:tab w:val="left" w:pos="1395"/>
          <w:tab w:val="left" w:pos="1650"/>
          <w:tab w:val="left" w:pos="1965"/>
          <w:tab w:val="left" w:pos="2220"/>
          <w:tab w:val="left" w:leader="underscore" w:pos="7336"/>
        </w:tabs>
        <w:spacing w:before="57" w:after="57"/>
        <w:ind w:left="0" w:firstLine="0"/>
        <w:jc w:val="both"/>
        <w:rPr>
          <w:rFonts w:ascii="Calibri" w:hAnsi="Calibri"/>
          <w:color w:val="000000"/>
        </w:rPr>
      </w:pPr>
      <w:r>
        <w:rPr>
          <w:rFonts w:ascii="Calibri" w:hAnsi="Calibri"/>
          <w:color w:val="000000"/>
        </w:rPr>
        <w:t>Quando especificado, manter a produtividade ou a capacidade mínima de fornecimento da solução de TIC durante a execução do contrato;</w:t>
      </w:r>
      <w:r>
        <w:rPr>
          <w:rFonts w:ascii="Calibri" w:hAnsi="Calibri"/>
          <w:color w:val="000000"/>
        </w:rPr>
        <w:t xml:space="preserve"> e</w:t>
      </w:r>
    </w:p>
    <w:p w14:paraId="5007B878" w14:textId="77777777" w:rsidR="00296157" w:rsidRDefault="001834F2">
      <w:pPr>
        <w:pStyle w:val="Standard"/>
        <w:numPr>
          <w:ilvl w:val="0"/>
          <w:numId w:val="4"/>
        </w:numPr>
        <w:tabs>
          <w:tab w:val="left" w:pos="555"/>
          <w:tab w:val="left" w:pos="840"/>
          <w:tab w:val="left" w:pos="1140"/>
          <w:tab w:val="left" w:pos="1395"/>
          <w:tab w:val="left" w:pos="1650"/>
          <w:tab w:val="left" w:pos="1965"/>
          <w:tab w:val="left" w:pos="2220"/>
          <w:tab w:val="left" w:leader="underscore" w:pos="7336"/>
        </w:tabs>
        <w:spacing w:before="57" w:after="57"/>
        <w:ind w:left="0" w:firstLine="0"/>
        <w:jc w:val="both"/>
      </w:pPr>
      <w:r>
        <w:rPr>
          <w:rFonts w:ascii="Calibri" w:hAnsi="Calibri"/>
          <w:color w:val="000000"/>
        </w:rPr>
        <w:t>Ceder os direitos de propriedade intelectual e direitos autorais da solução de TIC sobre os diversos artefatos e produtos produzidos em decorrência da relação contratual, incluindo a documentação, o código-fonte de aplicações, os modelos de dados e as b</w:t>
      </w:r>
      <w:r>
        <w:rPr>
          <w:rFonts w:ascii="Calibri" w:hAnsi="Calibri"/>
          <w:color w:val="000000"/>
        </w:rPr>
        <w:t>ases de dados à Administração;</w:t>
      </w:r>
    </w:p>
    <w:p w14:paraId="533CB48D" w14:textId="77777777" w:rsidR="00296157" w:rsidRDefault="001834F2">
      <w:pPr>
        <w:pStyle w:val="Standard"/>
        <w:widowControl/>
        <w:numPr>
          <w:ilvl w:val="0"/>
          <w:numId w:val="4"/>
        </w:numPr>
        <w:tabs>
          <w:tab w:val="left" w:pos="555"/>
          <w:tab w:val="left" w:pos="840"/>
          <w:tab w:val="left" w:pos="1140"/>
          <w:tab w:val="left" w:pos="1395"/>
          <w:tab w:val="left" w:pos="1650"/>
          <w:tab w:val="left" w:pos="1965"/>
          <w:tab w:val="left" w:pos="2220"/>
          <w:tab w:val="left" w:leader="underscore" w:pos="7336"/>
        </w:tabs>
        <w:suppressAutoHyphens w:val="0"/>
        <w:autoSpaceDE w:val="0"/>
        <w:spacing w:before="57" w:after="57"/>
        <w:ind w:left="0" w:firstLine="0"/>
        <w:jc w:val="both"/>
        <w:textAlignment w:val="auto"/>
      </w:pPr>
      <w:r>
        <w:rPr>
          <w:rFonts w:ascii="Calibri" w:hAnsi="Calibri"/>
          <w:color w:val="FF0000"/>
        </w:rPr>
        <w:t>Executar o objeto do certame em estreita observância dos ditames estabelecido pela Lei nº 13.709, de 14 de agosto de 2018 (Lei Geral de Proteção de Dados Pessoais – LGPD</w:t>
      </w:r>
      <w:r>
        <w:rPr>
          <w:rFonts w:ascii="TimesNewRomanPSMT" w:eastAsia="Calibri" w:hAnsi="TimesNewRomanPSMT" w:cs="TimesNewRomanPSMT"/>
          <w:color w:val="FF0000"/>
          <w:kern w:val="0"/>
          <w:sz w:val="17"/>
          <w:szCs w:val="17"/>
          <w:lang w:eastAsia="en-US" w:bidi="ar-SA"/>
        </w:rPr>
        <w:t>).</w:t>
      </w:r>
    </w:p>
    <w:p w14:paraId="5AE760B5" w14:textId="77777777" w:rsidR="00296157" w:rsidRDefault="001834F2">
      <w:pPr>
        <w:pStyle w:val="Standard"/>
        <w:widowControl/>
        <w:numPr>
          <w:ilvl w:val="0"/>
          <w:numId w:val="4"/>
        </w:numPr>
        <w:tabs>
          <w:tab w:val="left" w:pos="555"/>
          <w:tab w:val="left" w:pos="840"/>
          <w:tab w:val="left" w:pos="1140"/>
          <w:tab w:val="left" w:pos="1395"/>
          <w:tab w:val="left" w:pos="1650"/>
          <w:tab w:val="left" w:pos="1965"/>
          <w:tab w:val="left" w:pos="2220"/>
          <w:tab w:val="left" w:leader="underscore" w:pos="7336"/>
        </w:tabs>
        <w:suppressAutoHyphens w:val="0"/>
        <w:autoSpaceDE w:val="0"/>
        <w:spacing w:before="57" w:after="57"/>
        <w:ind w:left="0" w:firstLine="0"/>
        <w:jc w:val="both"/>
        <w:textAlignment w:val="auto"/>
      </w:pPr>
      <w:r>
        <w:rPr>
          <w:rFonts w:ascii="Calibri" w:hAnsi="Calibri" w:cs="Calibri"/>
          <w:color w:val="FF0000"/>
        </w:rPr>
        <w:t xml:space="preserve">Não veicular publicidade </w:t>
      </w:r>
      <w:r>
        <w:rPr>
          <w:rFonts w:ascii="Calibri" w:eastAsia="Calibri" w:hAnsi="Calibri" w:cs="Calibri"/>
          <w:color w:val="FF0000"/>
          <w:kern w:val="0"/>
          <w:lang w:eastAsia="en-US" w:bidi="ar-SA"/>
        </w:rPr>
        <w:t>ou qualquer outra informação</w:t>
      </w:r>
      <w:r>
        <w:rPr>
          <w:rFonts w:ascii="Calibri" w:eastAsia="Calibri" w:hAnsi="Calibri" w:cs="Calibri"/>
          <w:color w:val="FF0000"/>
          <w:kern w:val="0"/>
          <w:lang w:eastAsia="en-US" w:bidi="ar-SA"/>
        </w:rPr>
        <w:t xml:space="preserve"> acerca da prestação dos serviços do contrato, sem prévia autorização da contratante;</w:t>
      </w:r>
    </w:p>
    <w:p w14:paraId="7975F7A3" w14:textId="77777777" w:rsidR="00296157" w:rsidRDefault="001834F2">
      <w:pPr>
        <w:pStyle w:val="Standard"/>
        <w:widowControl/>
        <w:numPr>
          <w:ilvl w:val="0"/>
          <w:numId w:val="4"/>
        </w:numPr>
        <w:tabs>
          <w:tab w:val="left" w:pos="555"/>
          <w:tab w:val="left" w:pos="840"/>
          <w:tab w:val="left" w:pos="1140"/>
          <w:tab w:val="left" w:pos="1395"/>
          <w:tab w:val="left" w:pos="1650"/>
          <w:tab w:val="left" w:pos="1965"/>
          <w:tab w:val="left" w:pos="2220"/>
          <w:tab w:val="left" w:leader="underscore" w:pos="7336"/>
        </w:tabs>
        <w:suppressAutoHyphens w:val="0"/>
        <w:autoSpaceDE w:val="0"/>
        <w:spacing w:before="57" w:after="57"/>
        <w:ind w:left="0" w:firstLine="0"/>
        <w:jc w:val="both"/>
        <w:textAlignment w:val="auto"/>
      </w:pPr>
      <w:r>
        <w:rPr>
          <w:rFonts w:ascii="Calibri" w:hAnsi="Calibri" w:cs="Calibri"/>
          <w:color w:val="FF0000"/>
        </w:rPr>
        <w:t xml:space="preserve">Não fazer </w:t>
      </w:r>
      <w:r>
        <w:rPr>
          <w:rFonts w:ascii="Calibri" w:eastAsia="Calibri" w:hAnsi="Calibri" w:cs="Calibri"/>
          <w:color w:val="FF0000"/>
          <w:kern w:val="0"/>
          <w:lang w:eastAsia="en-US" w:bidi="ar-SA"/>
        </w:rPr>
        <w:t>uso das informações prestadas pela contratante para fins diversos do estrito e absoluto cumprimento do contrato em questão;</w:t>
      </w:r>
    </w:p>
    <w:p w14:paraId="3DAA1A08" w14:textId="77777777" w:rsidR="00296157" w:rsidRDefault="001834F2">
      <w:pPr>
        <w:pStyle w:val="Standard"/>
        <w:numPr>
          <w:ilvl w:val="0"/>
          <w:numId w:val="4"/>
        </w:numPr>
        <w:tabs>
          <w:tab w:val="left" w:pos="555"/>
          <w:tab w:val="left" w:pos="840"/>
          <w:tab w:val="left" w:pos="1140"/>
          <w:tab w:val="left" w:pos="1395"/>
          <w:tab w:val="left" w:pos="1650"/>
          <w:tab w:val="left" w:pos="1965"/>
          <w:tab w:val="left" w:pos="2220"/>
          <w:tab w:val="left" w:leader="underscore" w:pos="7336"/>
        </w:tabs>
        <w:spacing w:before="57" w:after="57"/>
        <w:ind w:left="0" w:firstLine="0"/>
        <w:jc w:val="both"/>
      </w:pPr>
      <w:r>
        <w:rPr>
          <w:rFonts w:ascii="Calibri" w:hAnsi="Calibri"/>
          <w:color w:val="FF3333"/>
        </w:rPr>
        <w:t xml:space="preserve">&lt;Outras obrigações que se apliquem, </w:t>
      </w:r>
      <w:r>
        <w:rPr>
          <w:rFonts w:ascii="Calibri" w:hAnsi="Calibri"/>
          <w:color w:val="FF3333"/>
        </w:rPr>
        <w:t xml:space="preserve">de acordo com o objeto da contratação, observando, no que couber, as “Ações de Responsabilidade da Contratada”, constantes no “Guia de Requisitos e de Obrigações quanto a Segurança da Informação e Privacidade”. Guia disponível em: </w:t>
      </w:r>
      <w:hyperlink r:id="rId60" w:history="1">
        <w:r>
          <w:rPr>
            <w:rFonts w:ascii="Calibri" w:hAnsi="Calibri"/>
            <w:color w:val="FF3333"/>
          </w:rPr>
          <w:t>https://www.gov.br/governodigital/pt-br/governanca-de-dados/GuiaRequisitosdeSIparaContratacoesdeTI.pdf</w:t>
        </w:r>
      </w:hyperlink>
      <w:r>
        <w:rPr>
          <w:rFonts w:ascii="Calibri" w:hAnsi="Calibri"/>
          <w:color w:val="FF3333"/>
        </w:rPr>
        <w:t>)&gt;.</w:t>
      </w:r>
    </w:p>
    <w:p w14:paraId="41B57B73" w14:textId="77777777" w:rsidR="00296157" w:rsidRDefault="00296157">
      <w:pPr>
        <w:pStyle w:val="Standard"/>
        <w:tabs>
          <w:tab w:val="left" w:pos="952"/>
          <w:tab w:val="left" w:pos="1237"/>
          <w:tab w:val="left" w:pos="1537"/>
          <w:tab w:val="left" w:pos="1792"/>
          <w:tab w:val="left" w:pos="2047"/>
          <w:tab w:val="left" w:pos="2362"/>
          <w:tab w:val="left" w:pos="2617"/>
          <w:tab w:val="left" w:leader="underscore" w:pos="7733"/>
        </w:tabs>
        <w:spacing w:before="57" w:after="57"/>
        <w:jc w:val="both"/>
        <w:rPr>
          <w:rFonts w:ascii="Calibri" w:hAnsi="Calibri"/>
          <w:color w:val="0000FF"/>
        </w:rPr>
      </w:pPr>
    </w:p>
    <w:p w14:paraId="6A4DBCBF" w14:textId="77777777" w:rsidR="00296157" w:rsidRDefault="00296157">
      <w:pPr>
        <w:pStyle w:val="Standard"/>
        <w:tabs>
          <w:tab w:val="left" w:pos="952"/>
          <w:tab w:val="left" w:pos="1237"/>
          <w:tab w:val="left" w:pos="1537"/>
          <w:tab w:val="left" w:pos="1792"/>
          <w:tab w:val="left" w:pos="2047"/>
          <w:tab w:val="left" w:pos="2362"/>
          <w:tab w:val="left" w:pos="2617"/>
          <w:tab w:val="left" w:leader="underscore" w:pos="7733"/>
        </w:tabs>
        <w:spacing w:before="57" w:after="57"/>
        <w:jc w:val="both"/>
        <w:rPr>
          <w:rFonts w:ascii="Calibri" w:hAnsi="Calibri"/>
          <w:color w:val="0000FF"/>
        </w:rPr>
      </w:pPr>
    </w:p>
    <w:p w14:paraId="434EE0A6" w14:textId="77777777" w:rsidR="00296157" w:rsidRDefault="001834F2">
      <w:pPr>
        <w:pStyle w:val="Ttulo2"/>
        <w:jc w:val="both"/>
      </w:pPr>
      <w:bookmarkStart w:id="59" w:name="__RefHeading___Toc2720_3638099950"/>
      <w:bookmarkStart w:id="60" w:name="_Toc73395670"/>
      <w:r>
        <w:rPr>
          <w:rFonts w:eastAsia="SimSun" w:cs="Tahoma"/>
          <w:i w:val="0"/>
          <w:iCs w:val="0"/>
          <w:sz w:val="32"/>
          <w:szCs w:val="32"/>
        </w:rPr>
        <w:lastRenderedPageBreak/>
        <w:t xml:space="preserve">5.3. Deveres e responsabilidades do órgão </w:t>
      </w:r>
      <w:r>
        <w:rPr>
          <w:rFonts w:eastAsia="SimSun" w:cs="Tahoma"/>
          <w:i w:val="0"/>
          <w:iCs w:val="0"/>
          <w:sz w:val="32"/>
          <w:szCs w:val="32"/>
        </w:rPr>
        <w:t>gerenciador da ata de registro de preços</w:t>
      </w:r>
      <w:bookmarkEnd w:id="59"/>
      <w:bookmarkEnd w:id="60"/>
    </w:p>
    <w:p w14:paraId="440D2469"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 xml:space="preserve">&lt;Indicação das responsabilidades do órgão gerenciador da ata, nos casos de contratações por Sistema de Registro de Preços – SRP. O rol mínimo abaixo pode ser acrescido com obrigações pertinentes ao objeto da </w:t>
      </w:r>
      <w:r>
        <w:rPr>
          <w:rFonts w:ascii="Calibri" w:hAnsi="Calibri"/>
          <w:color w:val="FF3333"/>
        </w:rPr>
        <w:t>contratação, observando-se sempre o Decreto nº 7.892, de 23 de janeiro de 2013, e suas alterações&gt;.</w:t>
      </w:r>
    </w:p>
    <w:p w14:paraId="473A9D65" w14:textId="77777777" w:rsidR="00296157" w:rsidRDefault="001834F2">
      <w:pPr>
        <w:pStyle w:val="Standard"/>
        <w:numPr>
          <w:ilvl w:val="0"/>
          <w:numId w:val="5"/>
        </w:numPr>
        <w:tabs>
          <w:tab w:val="left" w:pos="555"/>
          <w:tab w:val="left" w:pos="840"/>
          <w:tab w:val="left" w:pos="1140"/>
          <w:tab w:val="left" w:pos="1395"/>
          <w:tab w:val="left" w:pos="1650"/>
          <w:tab w:val="left" w:pos="1965"/>
          <w:tab w:val="left" w:pos="2220"/>
          <w:tab w:val="left" w:leader="underscore" w:pos="7336"/>
        </w:tabs>
        <w:spacing w:before="57" w:after="57"/>
        <w:ind w:left="0" w:firstLine="0"/>
        <w:jc w:val="both"/>
        <w:rPr>
          <w:rFonts w:ascii="Calibri" w:hAnsi="Calibri"/>
          <w:color w:val="000000"/>
        </w:rPr>
      </w:pPr>
      <w:r>
        <w:rPr>
          <w:rFonts w:ascii="Calibri" w:hAnsi="Calibri"/>
          <w:color w:val="000000"/>
        </w:rPr>
        <w:t>Efetuar o registro do licitante fornecedor e firmar a correspondente Ata de Registro de Preços;</w:t>
      </w:r>
    </w:p>
    <w:p w14:paraId="2EB50FF2" w14:textId="77777777" w:rsidR="00296157" w:rsidRDefault="001834F2">
      <w:pPr>
        <w:pStyle w:val="Standard"/>
        <w:numPr>
          <w:ilvl w:val="0"/>
          <w:numId w:val="5"/>
        </w:numPr>
        <w:tabs>
          <w:tab w:val="left" w:pos="555"/>
          <w:tab w:val="left" w:pos="840"/>
          <w:tab w:val="left" w:pos="1140"/>
          <w:tab w:val="left" w:pos="1395"/>
          <w:tab w:val="left" w:pos="1650"/>
          <w:tab w:val="left" w:pos="1965"/>
          <w:tab w:val="left" w:pos="2220"/>
          <w:tab w:val="left" w:leader="underscore" w:pos="7336"/>
        </w:tabs>
        <w:spacing w:before="57" w:after="57"/>
        <w:ind w:left="0" w:firstLine="0"/>
        <w:jc w:val="both"/>
        <w:rPr>
          <w:rFonts w:ascii="Calibri" w:hAnsi="Calibri"/>
          <w:color w:val="000000"/>
        </w:rPr>
      </w:pPr>
      <w:r>
        <w:rPr>
          <w:rFonts w:ascii="Calibri" w:hAnsi="Calibri"/>
          <w:color w:val="000000"/>
        </w:rPr>
        <w:t>Conduzir os procedimentos relativos a eventuais renegociaçõe</w:t>
      </w:r>
      <w:r>
        <w:rPr>
          <w:rFonts w:ascii="Calibri" w:hAnsi="Calibri"/>
          <w:color w:val="000000"/>
        </w:rPr>
        <w:t>s de condições, produtos ou preços registrados;</w:t>
      </w:r>
    </w:p>
    <w:p w14:paraId="73319219" w14:textId="77777777" w:rsidR="00296157" w:rsidRDefault="001834F2">
      <w:pPr>
        <w:pStyle w:val="Standard"/>
        <w:numPr>
          <w:ilvl w:val="0"/>
          <w:numId w:val="5"/>
        </w:numPr>
        <w:tabs>
          <w:tab w:val="left" w:pos="555"/>
          <w:tab w:val="left" w:pos="840"/>
          <w:tab w:val="left" w:pos="1140"/>
          <w:tab w:val="left" w:pos="1395"/>
          <w:tab w:val="left" w:pos="1650"/>
          <w:tab w:val="left" w:pos="1965"/>
          <w:tab w:val="left" w:pos="2220"/>
          <w:tab w:val="left" w:leader="underscore" w:pos="7336"/>
        </w:tabs>
        <w:spacing w:before="57" w:after="57"/>
        <w:ind w:left="0" w:firstLine="0"/>
        <w:jc w:val="both"/>
        <w:rPr>
          <w:rFonts w:ascii="Calibri" w:hAnsi="Calibri"/>
          <w:color w:val="000000"/>
        </w:rPr>
      </w:pPr>
      <w:r>
        <w:rPr>
          <w:rFonts w:ascii="Calibri" w:hAnsi="Calibri"/>
          <w:color w:val="000000"/>
        </w:rPr>
        <w:t>Definir mecanismos de comunicação com os órgãos participantes e não participantes, contendo:</w:t>
      </w:r>
    </w:p>
    <w:p w14:paraId="4FBECB75" w14:textId="77777777" w:rsidR="00296157" w:rsidRDefault="001834F2">
      <w:pPr>
        <w:pStyle w:val="Standard"/>
        <w:tabs>
          <w:tab w:val="left" w:pos="1155"/>
          <w:tab w:val="left" w:pos="1440"/>
          <w:tab w:val="left" w:pos="1740"/>
          <w:tab w:val="left" w:pos="1995"/>
          <w:tab w:val="left" w:pos="2250"/>
          <w:tab w:val="left" w:pos="2565"/>
          <w:tab w:val="left" w:pos="2820"/>
          <w:tab w:val="left" w:leader="underscore" w:pos="7936"/>
        </w:tabs>
        <w:spacing w:before="57" w:after="57"/>
        <w:ind w:left="600"/>
        <w:jc w:val="both"/>
        <w:rPr>
          <w:rFonts w:ascii="Calibri" w:hAnsi="Calibri"/>
          <w:color w:val="000000"/>
        </w:rPr>
      </w:pPr>
      <w:r>
        <w:rPr>
          <w:rFonts w:ascii="Calibri" w:hAnsi="Calibri"/>
          <w:color w:val="000000"/>
        </w:rPr>
        <w:t>1. as formas de comunicação entre os envolvidos, a exemplo de ofício, telefone, e-mail, ou sistema informatizado, q</w:t>
      </w:r>
      <w:r>
        <w:rPr>
          <w:rFonts w:ascii="Calibri" w:hAnsi="Calibri"/>
          <w:color w:val="000000"/>
        </w:rPr>
        <w:t>uando disponível; e</w:t>
      </w:r>
    </w:p>
    <w:p w14:paraId="65902370" w14:textId="77777777" w:rsidR="00296157" w:rsidRDefault="001834F2">
      <w:pPr>
        <w:pStyle w:val="Standard"/>
        <w:tabs>
          <w:tab w:val="left" w:pos="1155"/>
          <w:tab w:val="left" w:pos="1440"/>
          <w:tab w:val="left" w:pos="1740"/>
          <w:tab w:val="left" w:pos="1995"/>
          <w:tab w:val="left" w:pos="2250"/>
          <w:tab w:val="left" w:pos="2565"/>
          <w:tab w:val="left" w:pos="2820"/>
          <w:tab w:val="left" w:leader="underscore" w:pos="7936"/>
        </w:tabs>
        <w:spacing w:before="57" w:after="57"/>
        <w:ind w:left="600"/>
        <w:jc w:val="both"/>
        <w:rPr>
          <w:rFonts w:ascii="Calibri" w:hAnsi="Calibri"/>
          <w:color w:val="000000"/>
        </w:rPr>
      </w:pPr>
      <w:r>
        <w:rPr>
          <w:rFonts w:ascii="Calibri" w:hAnsi="Calibri"/>
          <w:color w:val="000000"/>
        </w:rPr>
        <w:t>2. definição dos eventos a serem reportados ao órgão gerenciador, com a indicação de prazo e responsável.</w:t>
      </w:r>
    </w:p>
    <w:p w14:paraId="65AC7B04" w14:textId="77777777" w:rsidR="00296157" w:rsidRDefault="001834F2">
      <w:pPr>
        <w:pStyle w:val="Standard"/>
        <w:numPr>
          <w:ilvl w:val="0"/>
          <w:numId w:val="5"/>
        </w:numPr>
        <w:tabs>
          <w:tab w:val="left" w:pos="555"/>
          <w:tab w:val="left" w:pos="840"/>
          <w:tab w:val="left" w:pos="1140"/>
          <w:tab w:val="left" w:pos="1395"/>
          <w:tab w:val="left" w:pos="1650"/>
          <w:tab w:val="left" w:pos="1965"/>
          <w:tab w:val="left" w:pos="2220"/>
          <w:tab w:val="left" w:leader="underscore" w:pos="7336"/>
        </w:tabs>
        <w:spacing w:before="57" w:after="57"/>
        <w:ind w:left="0" w:firstLine="0"/>
        <w:jc w:val="both"/>
        <w:rPr>
          <w:rFonts w:ascii="Calibri" w:hAnsi="Calibri"/>
          <w:color w:val="000000"/>
        </w:rPr>
      </w:pPr>
      <w:r>
        <w:rPr>
          <w:rFonts w:ascii="Calibri" w:hAnsi="Calibri"/>
          <w:color w:val="000000"/>
        </w:rPr>
        <w:t>Definir mecanismos de controle de fornecimento da solução de TIC, observando, dentre outros:</w:t>
      </w:r>
    </w:p>
    <w:p w14:paraId="24F847E8" w14:textId="77777777" w:rsidR="00296157" w:rsidRDefault="001834F2">
      <w:pPr>
        <w:pStyle w:val="Standard"/>
        <w:tabs>
          <w:tab w:val="left" w:pos="1143"/>
          <w:tab w:val="left" w:pos="1428"/>
          <w:tab w:val="left" w:pos="1728"/>
          <w:tab w:val="left" w:pos="1983"/>
          <w:tab w:val="left" w:pos="2238"/>
          <w:tab w:val="left" w:pos="2553"/>
          <w:tab w:val="left" w:pos="2808"/>
          <w:tab w:val="left" w:leader="underscore" w:pos="7924"/>
        </w:tabs>
        <w:spacing w:before="57" w:after="57"/>
        <w:ind w:left="588" w:hanging="13"/>
        <w:jc w:val="both"/>
        <w:rPr>
          <w:rFonts w:ascii="Calibri" w:hAnsi="Calibri"/>
          <w:color w:val="000000"/>
        </w:rPr>
      </w:pPr>
      <w:r>
        <w:rPr>
          <w:rFonts w:ascii="Calibri" w:hAnsi="Calibri"/>
          <w:color w:val="000000"/>
        </w:rPr>
        <w:t>1. a definição da produtividade ou da</w:t>
      </w:r>
      <w:r>
        <w:rPr>
          <w:rFonts w:ascii="Calibri" w:hAnsi="Calibri"/>
          <w:color w:val="000000"/>
        </w:rPr>
        <w:t xml:space="preserve"> capacidade mínima de fornecimento da solução de TIC;</w:t>
      </w:r>
    </w:p>
    <w:p w14:paraId="63EB67FF" w14:textId="77777777" w:rsidR="00296157" w:rsidRDefault="001834F2">
      <w:pPr>
        <w:pStyle w:val="Standard"/>
        <w:tabs>
          <w:tab w:val="left" w:pos="1143"/>
          <w:tab w:val="left" w:pos="1428"/>
          <w:tab w:val="left" w:pos="1728"/>
          <w:tab w:val="left" w:pos="1983"/>
          <w:tab w:val="left" w:pos="2238"/>
          <w:tab w:val="left" w:pos="2553"/>
          <w:tab w:val="left" w:pos="2808"/>
          <w:tab w:val="left" w:leader="underscore" w:pos="7924"/>
        </w:tabs>
        <w:spacing w:before="57" w:after="57"/>
        <w:ind w:left="588" w:hanging="13"/>
        <w:jc w:val="both"/>
        <w:rPr>
          <w:rFonts w:ascii="Calibri" w:hAnsi="Calibri"/>
          <w:color w:val="000000"/>
        </w:rPr>
      </w:pPr>
      <w:r>
        <w:rPr>
          <w:rFonts w:ascii="Calibri" w:hAnsi="Calibri"/>
          <w:color w:val="000000"/>
        </w:rPr>
        <w:t>2. as regras para gerenciamento da fila de fornecimento da solução de TIC aos órgãos participantes e não participantes, contendo prazos e formas de negociação e redistribuição da demanda, quando esta ul</w:t>
      </w:r>
      <w:r>
        <w:rPr>
          <w:rFonts w:ascii="Calibri" w:hAnsi="Calibri"/>
          <w:color w:val="000000"/>
        </w:rPr>
        <w:t>trapassar a produtividade definida ou a capacidade mínima de fornecimento e for requerida pela contratada; e</w:t>
      </w:r>
    </w:p>
    <w:p w14:paraId="59017DDF" w14:textId="77777777" w:rsidR="00296157" w:rsidRDefault="001834F2">
      <w:pPr>
        <w:pStyle w:val="Standard"/>
        <w:tabs>
          <w:tab w:val="left" w:pos="1143"/>
          <w:tab w:val="left" w:pos="1428"/>
          <w:tab w:val="left" w:pos="1728"/>
          <w:tab w:val="left" w:pos="1983"/>
          <w:tab w:val="left" w:pos="2238"/>
          <w:tab w:val="left" w:pos="2553"/>
          <w:tab w:val="left" w:pos="2808"/>
          <w:tab w:val="left" w:leader="underscore" w:pos="7924"/>
        </w:tabs>
        <w:spacing w:before="57" w:after="57"/>
        <w:ind w:left="588" w:hanging="13"/>
        <w:jc w:val="both"/>
        <w:rPr>
          <w:rFonts w:ascii="Calibri" w:hAnsi="Calibri"/>
          <w:color w:val="000000"/>
        </w:rPr>
      </w:pPr>
      <w:r>
        <w:rPr>
          <w:rFonts w:ascii="Calibri" w:hAnsi="Calibri"/>
          <w:color w:val="000000"/>
        </w:rPr>
        <w:t>3. as regras para a substituição da solução registrada na Ata de Registro de Preços, garantida a realização de Prova de Conceito, em função de fato</w:t>
      </w:r>
      <w:r>
        <w:rPr>
          <w:rFonts w:ascii="Calibri" w:hAnsi="Calibri"/>
          <w:color w:val="000000"/>
        </w:rPr>
        <w:t>res supervenientes que tornem necessária e imperativa a substituição da solução tecnológica;</w:t>
      </w:r>
    </w:p>
    <w:p w14:paraId="2946C4DB" w14:textId="77777777" w:rsidR="00296157" w:rsidRDefault="001834F2">
      <w:pPr>
        <w:pStyle w:val="Standard"/>
        <w:numPr>
          <w:ilvl w:val="0"/>
          <w:numId w:val="5"/>
        </w:numPr>
        <w:tabs>
          <w:tab w:val="left" w:pos="580"/>
          <w:tab w:val="left" w:pos="865"/>
          <w:tab w:val="left" w:pos="1165"/>
          <w:tab w:val="left" w:pos="1420"/>
          <w:tab w:val="left" w:pos="1675"/>
          <w:tab w:val="left" w:pos="1990"/>
          <w:tab w:val="left" w:pos="2245"/>
          <w:tab w:val="left" w:leader="underscore" w:pos="7361"/>
        </w:tabs>
        <w:spacing w:before="57" w:after="57"/>
        <w:ind w:left="25" w:firstLine="0"/>
        <w:jc w:val="both"/>
        <w:rPr>
          <w:rFonts w:ascii="Calibri" w:hAnsi="Calibri"/>
          <w:color w:val="FF3333"/>
        </w:rPr>
      </w:pPr>
      <w:r>
        <w:rPr>
          <w:rFonts w:ascii="Calibri" w:hAnsi="Calibri"/>
          <w:color w:val="FF3333"/>
        </w:rPr>
        <w:t>&lt;Outras obrigações que se apliquem ao objeto da contratação&gt;.</w:t>
      </w:r>
    </w:p>
    <w:p w14:paraId="1AFACE2B"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rPr>
      </w:pPr>
    </w:p>
    <w:p w14:paraId="22C3FB79"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rPr>
      </w:pPr>
    </w:p>
    <w:tbl>
      <w:tblPr>
        <w:tblW w:w="9638" w:type="dxa"/>
        <w:tblInd w:w="-13" w:type="dxa"/>
        <w:tblLayout w:type="fixed"/>
        <w:tblCellMar>
          <w:left w:w="10" w:type="dxa"/>
          <w:right w:w="10" w:type="dxa"/>
        </w:tblCellMar>
        <w:tblLook w:val="0000" w:firstRow="0" w:lastRow="0" w:firstColumn="0" w:lastColumn="0" w:noHBand="0" w:noVBand="0"/>
      </w:tblPr>
      <w:tblGrid>
        <w:gridCol w:w="9638"/>
      </w:tblGrid>
      <w:tr w:rsidR="00296157" w14:paraId="4E1D39F5"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53931F1B" w14:textId="77777777" w:rsidR="00296157" w:rsidRDefault="001834F2">
            <w:pPr>
              <w:pStyle w:val="Ttulo1"/>
              <w:jc w:val="both"/>
              <w:rPr>
                <w:sz w:val="32"/>
                <w:szCs w:val="32"/>
              </w:rPr>
            </w:pPr>
            <w:bookmarkStart w:id="61" w:name="__RefHeading___Toc2722_3638099950"/>
            <w:bookmarkStart w:id="62" w:name="_Toc73395671"/>
            <w:r>
              <w:rPr>
                <w:sz w:val="32"/>
                <w:szCs w:val="32"/>
              </w:rPr>
              <w:t>6 – MODELO DE EXECUÇÃO DO CONTRATO</w:t>
            </w:r>
            <w:bookmarkEnd w:id="61"/>
            <w:bookmarkEnd w:id="62"/>
          </w:p>
        </w:tc>
      </w:tr>
    </w:tbl>
    <w:p w14:paraId="52453C1A"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14:paraId="451F91F4"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olor w:val="FF3333"/>
        </w:rPr>
        <w:t xml:space="preserve">&lt;O Modelo de Execução do Contrato deverá contemplar as </w:t>
      </w:r>
      <w:r>
        <w:rPr>
          <w:rFonts w:ascii="Calibri" w:hAnsi="Calibri"/>
          <w:color w:val="FF3333"/>
        </w:rPr>
        <w:t>condições necessárias ao fornecimento da solução de TIC, observando os itens a seguir&gt;.</w:t>
      </w:r>
    </w:p>
    <w:p w14:paraId="672F15AE"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p>
    <w:p w14:paraId="145F9E76" w14:textId="77777777" w:rsidR="00296157" w:rsidRDefault="001834F2">
      <w:pPr>
        <w:pStyle w:val="Ttulo2"/>
        <w:jc w:val="both"/>
        <w:rPr>
          <w:i w:val="0"/>
          <w:iCs w:val="0"/>
          <w:sz w:val="32"/>
          <w:szCs w:val="32"/>
        </w:rPr>
      </w:pPr>
      <w:bookmarkStart w:id="63" w:name="__RefHeading___Toc2724_3638099950"/>
      <w:bookmarkStart w:id="64" w:name="_Toc73395672"/>
      <w:r>
        <w:rPr>
          <w:i w:val="0"/>
          <w:iCs w:val="0"/>
          <w:sz w:val="32"/>
          <w:szCs w:val="32"/>
        </w:rPr>
        <w:t>6.1. Rotinas de Execução</w:t>
      </w:r>
      <w:bookmarkEnd w:id="63"/>
      <w:bookmarkEnd w:id="64"/>
    </w:p>
    <w:p w14:paraId="334EDE13"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&lt;Realização da Reunião Inicial&gt;;</w:t>
      </w:r>
    </w:p>
    <w:p w14:paraId="73AA4422"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&lt;Descrição dos eventos do período de ambientação, quando houver&gt;;</w:t>
      </w:r>
    </w:p>
    <w:p w14:paraId="6604C642"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&lt;Procedimentos para encaminhamento e contro</w:t>
      </w:r>
      <w:r>
        <w:rPr>
          <w:rFonts w:ascii="Calibri" w:hAnsi="Calibri"/>
          <w:color w:val="FF3333"/>
        </w:rPr>
        <w:t>le de solicitações&gt;;</w:t>
      </w:r>
    </w:p>
    <w:p w14:paraId="6036C032"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&lt;Forma de execução e acompanhamento dos serviços&gt;;</w:t>
      </w:r>
    </w:p>
    <w:p w14:paraId="2F781F6C"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&lt;Prazos, horários de fornecimento de bens ou prestação dos serviços&gt;;</w:t>
      </w:r>
    </w:p>
    <w:p w14:paraId="2E5A433C"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&lt;Locais de entrega, quando aplicáveis&gt;;</w:t>
      </w:r>
    </w:p>
    <w:p w14:paraId="57D215D5"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&lt;Documentação mínima exigida&gt;;</w:t>
      </w:r>
    </w:p>
    <w:p w14:paraId="319C7FB2"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&lt;Papéis e responsabilidades por parte da co</w:t>
      </w:r>
      <w:r>
        <w:rPr>
          <w:rFonts w:ascii="Calibri" w:hAnsi="Calibri"/>
          <w:color w:val="FF3333"/>
        </w:rPr>
        <w:t>ntratante e da contratada&gt;;</w:t>
      </w:r>
    </w:p>
    <w:p w14:paraId="5BDB980B"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lastRenderedPageBreak/>
        <w:t>&lt;Forma de pagamento&gt;;</w:t>
      </w:r>
    </w:p>
    <w:p w14:paraId="1264C9AC"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&lt;Formas de transferência de conhecimento&gt;;</w:t>
      </w:r>
    </w:p>
    <w:p w14:paraId="3F997FA3"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&lt;Procedimentos de transição e finalização do contrato&gt;.</w:t>
      </w:r>
    </w:p>
    <w:p w14:paraId="7EC253DF"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14:paraId="0018930B" w14:textId="77777777" w:rsidR="00296157" w:rsidRDefault="001834F2">
      <w:pPr>
        <w:pStyle w:val="Ttulo2"/>
        <w:jc w:val="both"/>
        <w:rPr>
          <w:i w:val="0"/>
          <w:iCs w:val="0"/>
          <w:sz w:val="32"/>
          <w:szCs w:val="32"/>
        </w:rPr>
      </w:pPr>
      <w:bookmarkStart w:id="65" w:name="__RefHeading___Toc2726_3638099950"/>
      <w:bookmarkStart w:id="66" w:name="_Toc73395673"/>
      <w:r>
        <w:rPr>
          <w:i w:val="0"/>
          <w:iCs w:val="0"/>
          <w:sz w:val="32"/>
          <w:szCs w:val="32"/>
        </w:rPr>
        <w:t>6.2. Quantidade mínima de bens ou serviços para comparação e controle</w:t>
      </w:r>
      <w:bookmarkEnd w:id="65"/>
      <w:bookmarkEnd w:id="66"/>
    </w:p>
    <w:p w14:paraId="49CDB861"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 xml:space="preserve">&lt;Quantificação ou </w:t>
      </w:r>
      <w:r>
        <w:rPr>
          <w:rFonts w:ascii="Calibri" w:hAnsi="Calibri"/>
          <w:color w:val="FF3333"/>
        </w:rPr>
        <w:t>estimativa prévia do volume de serviços demandados ou quantidade de bens a serem fornecidos, para comparação e controle&gt;.</w:t>
      </w:r>
    </w:p>
    <w:p w14:paraId="74274198"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p w14:paraId="210C6253" w14:textId="77777777" w:rsidR="00296157" w:rsidRDefault="001834F2">
      <w:pPr>
        <w:pStyle w:val="Ttulo2"/>
        <w:jc w:val="both"/>
        <w:rPr>
          <w:i w:val="0"/>
          <w:iCs w:val="0"/>
          <w:sz w:val="32"/>
          <w:szCs w:val="32"/>
        </w:rPr>
      </w:pPr>
      <w:bookmarkStart w:id="67" w:name="__RefHeading___Toc2728_3638099950"/>
      <w:bookmarkStart w:id="68" w:name="_Toc73395674"/>
      <w:r>
        <w:rPr>
          <w:i w:val="0"/>
          <w:iCs w:val="0"/>
          <w:sz w:val="32"/>
          <w:szCs w:val="32"/>
        </w:rPr>
        <w:t>6.3. Mecanismos formais de comunicação</w:t>
      </w:r>
      <w:bookmarkEnd w:id="67"/>
      <w:bookmarkEnd w:id="68"/>
    </w:p>
    <w:p w14:paraId="7324D899"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&lt;Definição de mecanismos formais de comunicação a serem utilizados para troca de informações e</w:t>
      </w:r>
      <w:r>
        <w:rPr>
          <w:rFonts w:ascii="Calibri" w:hAnsi="Calibri"/>
          <w:color w:val="FF3333"/>
        </w:rPr>
        <w:t>ntre a contratada e a Administração, adotando-se preferencialmente as Ordens de Serviço ou Fornecimento de Bens&gt;.</w:t>
      </w:r>
    </w:p>
    <w:p w14:paraId="67966C9A"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p w14:paraId="10D13613" w14:textId="77777777" w:rsidR="00296157" w:rsidRDefault="001834F2">
      <w:pPr>
        <w:pStyle w:val="Ttulo2"/>
        <w:jc w:val="both"/>
        <w:rPr>
          <w:i w:val="0"/>
          <w:iCs w:val="0"/>
          <w:sz w:val="32"/>
          <w:szCs w:val="32"/>
        </w:rPr>
      </w:pPr>
      <w:bookmarkStart w:id="69" w:name="__RefHeading___Toc2732_3638099950"/>
      <w:bookmarkStart w:id="70" w:name="_Toc73395675"/>
      <w:r>
        <w:rPr>
          <w:i w:val="0"/>
          <w:iCs w:val="0"/>
          <w:sz w:val="32"/>
          <w:szCs w:val="32"/>
        </w:rPr>
        <w:t>6.4. Manutenção de Sigilo e Normas de Segurança</w:t>
      </w:r>
      <w:bookmarkEnd w:id="69"/>
      <w:bookmarkEnd w:id="70"/>
    </w:p>
    <w:p w14:paraId="4514407B"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rPr>
      </w:pPr>
      <w:r>
        <w:rPr>
          <w:rFonts w:ascii="Calibri" w:hAnsi="Calibri"/>
        </w:rPr>
        <w:tab/>
        <w:t>A Contratada deverá manter sigilo absoluto sobre quaisquer dados e informações contidos em q</w:t>
      </w:r>
      <w:r>
        <w:rPr>
          <w:rFonts w:ascii="Calibri" w:hAnsi="Calibri"/>
        </w:rPr>
        <w:t>uaisquer documentos e mídias, incluindo os equipamentos e seus meios de armazenamento, de que venha a ter conhecimento durante a execução dos serviços, não podendo, sob qualquer pretexto, divulgar, reproduzir ou utilizar, sob pena de lei, independentemente</w:t>
      </w:r>
      <w:r>
        <w:rPr>
          <w:rFonts w:ascii="Calibri" w:hAnsi="Calibri"/>
        </w:rPr>
        <w:t xml:space="preserve"> da classificação de sigilo conferida pelo Contratante a tais documentos.</w:t>
      </w:r>
    </w:p>
    <w:p w14:paraId="34FA96C3"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rPr>
        <w:tab/>
        <w:t xml:space="preserve">O </w:t>
      </w:r>
      <w:r>
        <w:rPr>
          <w:rFonts w:ascii="Calibri" w:hAnsi="Calibri"/>
          <w:b/>
          <w:bCs/>
        </w:rPr>
        <w:t>Termo de Compromisso e Manutenção de Sigilo</w:t>
      </w:r>
      <w:r>
        <w:rPr>
          <w:rFonts w:ascii="Calibri" w:hAnsi="Calibri"/>
        </w:rPr>
        <w:t xml:space="preserve">, contendo declaração de manutenção de sigilo e respeito às normas de segurança vigentes na entidade, a ser assinado pelo representante </w:t>
      </w:r>
      <w:r>
        <w:rPr>
          <w:rFonts w:ascii="Calibri" w:hAnsi="Calibri"/>
        </w:rPr>
        <w:t xml:space="preserve">legal da Contratada, e </w:t>
      </w:r>
      <w:r>
        <w:rPr>
          <w:rFonts w:ascii="Calibri" w:hAnsi="Calibri"/>
          <w:b/>
          <w:bCs/>
        </w:rPr>
        <w:t>Termo de Ciência</w:t>
      </w:r>
      <w:r>
        <w:rPr>
          <w:rFonts w:ascii="Calibri" w:hAnsi="Calibri"/>
        </w:rPr>
        <w:t xml:space="preserve">, a ser assinado por todos os empregados da Contratada diretamente envolvidos na contratação, encontram-se nos ANEXOS </w:t>
      </w:r>
      <w:r>
        <w:rPr>
          <w:rFonts w:ascii="Calibri" w:hAnsi="Calibri"/>
          <w:color w:val="FF3333"/>
        </w:rPr>
        <w:t>&lt;XXX&gt;</w:t>
      </w:r>
      <w:r>
        <w:rPr>
          <w:rFonts w:ascii="Calibri" w:hAnsi="Calibri"/>
        </w:rPr>
        <w:t xml:space="preserve"> e </w:t>
      </w:r>
      <w:r>
        <w:rPr>
          <w:rFonts w:ascii="Calibri" w:hAnsi="Calibri"/>
          <w:color w:val="FF3333"/>
        </w:rPr>
        <w:t>&lt;XXX&gt;</w:t>
      </w:r>
      <w:r>
        <w:rPr>
          <w:rFonts w:ascii="Calibri" w:hAnsi="Calibri"/>
        </w:rPr>
        <w:t>.</w:t>
      </w:r>
    </w:p>
    <w:p w14:paraId="0C7675C8"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rPr>
      </w:pPr>
    </w:p>
    <w:tbl>
      <w:tblPr>
        <w:tblW w:w="9638" w:type="dxa"/>
        <w:tblInd w:w="-13" w:type="dxa"/>
        <w:tblLayout w:type="fixed"/>
        <w:tblCellMar>
          <w:left w:w="10" w:type="dxa"/>
          <w:right w:w="10" w:type="dxa"/>
        </w:tblCellMar>
        <w:tblLook w:val="0000" w:firstRow="0" w:lastRow="0" w:firstColumn="0" w:lastColumn="0" w:noHBand="0" w:noVBand="0"/>
      </w:tblPr>
      <w:tblGrid>
        <w:gridCol w:w="9638"/>
      </w:tblGrid>
      <w:tr w:rsidR="00296157" w14:paraId="5AD01CBE"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7914350" w14:textId="77777777" w:rsidR="00296157" w:rsidRDefault="001834F2">
            <w:pPr>
              <w:pStyle w:val="Ttulo1"/>
              <w:jc w:val="both"/>
              <w:rPr>
                <w:sz w:val="32"/>
                <w:szCs w:val="32"/>
              </w:rPr>
            </w:pPr>
            <w:bookmarkStart w:id="71" w:name="__RefHeading___Toc2734_3638099950"/>
            <w:bookmarkStart w:id="72" w:name="_Toc73395676"/>
            <w:r>
              <w:rPr>
                <w:sz w:val="32"/>
                <w:szCs w:val="32"/>
              </w:rPr>
              <w:t>7 – MODELO DE GESTÃO DO CONTRATO</w:t>
            </w:r>
            <w:bookmarkEnd w:id="71"/>
            <w:bookmarkEnd w:id="72"/>
          </w:p>
        </w:tc>
      </w:tr>
    </w:tbl>
    <w:p w14:paraId="7CEB8634"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14:paraId="72886948"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&lt;Deverá contemplar as condições para gestão e fi</w:t>
      </w:r>
      <w:r>
        <w:rPr>
          <w:rFonts w:ascii="Calibri" w:hAnsi="Calibri"/>
          <w:color w:val="FF3333"/>
        </w:rPr>
        <w:t>scalização do contrato de fornecimento da solução de TIC, com base no Modelo de Execução do Contrato, observando os itens a seguir&gt;.</w:t>
      </w:r>
    </w:p>
    <w:p w14:paraId="763BDAAD"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14:paraId="714111DC" w14:textId="77777777" w:rsidR="00296157" w:rsidRDefault="001834F2">
      <w:pPr>
        <w:pStyle w:val="Ttulo2"/>
        <w:jc w:val="both"/>
        <w:rPr>
          <w:i w:val="0"/>
          <w:iCs w:val="0"/>
          <w:sz w:val="32"/>
          <w:szCs w:val="32"/>
        </w:rPr>
      </w:pPr>
      <w:bookmarkStart w:id="73" w:name="__RefHeading___Toc2736_3638099950"/>
      <w:bookmarkStart w:id="74" w:name="_Toc73395677"/>
      <w:r>
        <w:rPr>
          <w:i w:val="0"/>
          <w:iCs w:val="0"/>
          <w:sz w:val="32"/>
          <w:szCs w:val="32"/>
        </w:rPr>
        <w:t>7.1. Critérios de Aceitação</w:t>
      </w:r>
      <w:bookmarkEnd w:id="73"/>
      <w:bookmarkEnd w:id="74"/>
    </w:p>
    <w:p w14:paraId="68571E3B"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 xml:space="preserve">&lt;Definição dos critérios de aceitação dos serviços prestados ou bens fornecidos, </w:t>
      </w:r>
      <w:r>
        <w:rPr>
          <w:rFonts w:ascii="Calibri" w:hAnsi="Calibri"/>
          <w:color w:val="FF3333"/>
        </w:rPr>
        <w:t>abrangendo métricas, indicadores e níveis mínimos de serviços com os valores aceitáveis para os principais elementos que compõe a solução de TIC&gt;.</w:t>
      </w:r>
    </w:p>
    <w:p w14:paraId="712F9A44"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14:paraId="4A3E24EE" w14:textId="77777777" w:rsidR="00296157" w:rsidRDefault="001834F2">
      <w:pPr>
        <w:pStyle w:val="Ttulo2"/>
        <w:jc w:val="both"/>
        <w:rPr>
          <w:i w:val="0"/>
          <w:iCs w:val="0"/>
          <w:sz w:val="32"/>
          <w:szCs w:val="32"/>
        </w:rPr>
      </w:pPr>
      <w:bookmarkStart w:id="75" w:name="__RefHeading___Toc2738_3638099950"/>
      <w:bookmarkStart w:id="76" w:name="_Toc73395678"/>
      <w:r>
        <w:rPr>
          <w:i w:val="0"/>
          <w:iCs w:val="0"/>
          <w:sz w:val="32"/>
          <w:szCs w:val="32"/>
        </w:rPr>
        <w:t>7.2. Procedimentos de Teste e Inspeção</w:t>
      </w:r>
      <w:bookmarkEnd w:id="75"/>
      <w:bookmarkEnd w:id="76"/>
    </w:p>
    <w:p w14:paraId="4D1B8C9C"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&lt;Definição dos procedimentos de teste e inspeção para fins de elabora</w:t>
      </w:r>
      <w:r>
        <w:rPr>
          <w:rFonts w:ascii="Calibri" w:hAnsi="Calibri"/>
          <w:color w:val="FF3333"/>
        </w:rPr>
        <w:t>ção dos Termos de Recebimento Provisório e Definitivo, abrangendo:</w:t>
      </w:r>
    </w:p>
    <w:p w14:paraId="34EE27D2"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before="57" w:after="57"/>
        <w:ind w:left="720"/>
        <w:jc w:val="both"/>
        <w:rPr>
          <w:rFonts w:ascii="Calibri" w:hAnsi="Calibri"/>
          <w:color w:val="FF3333"/>
        </w:rPr>
      </w:pPr>
      <w:r>
        <w:rPr>
          <w:rFonts w:ascii="Calibri" w:hAnsi="Calibri"/>
          <w:color w:val="FF3333"/>
        </w:rPr>
        <w:t>a) metodologia, formas de avaliação da qualidade e adequação da solução de TIC às especificações funcionais e tecnológicas, observando:</w:t>
      </w:r>
    </w:p>
    <w:p w14:paraId="2F7A7364"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before="57" w:after="57"/>
        <w:ind w:left="720"/>
        <w:jc w:val="both"/>
        <w:rPr>
          <w:rFonts w:ascii="Calibri" w:hAnsi="Calibri"/>
          <w:color w:val="FF3333"/>
        </w:rPr>
      </w:pPr>
      <w:r>
        <w:rPr>
          <w:rFonts w:ascii="Calibri" w:hAnsi="Calibri"/>
          <w:color w:val="FF3333"/>
        </w:rPr>
        <w:t>1. definição de mecanismos de inspeção e avaliação da</w:t>
      </w:r>
      <w:r>
        <w:rPr>
          <w:rFonts w:ascii="Calibri" w:hAnsi="Calibri"/>
          <w:color w:val="FF3333"/>
        </w:rPr>
        <w:t xml:space="preserve"> solução, a exemplo de inspeção por amostragem ou total do fornecimento de bens ou da prestação de serviços;</w:t>
      </w:r>
    </w:p>
    <w:p w14:paraId="07A97D7A"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before="57" w:after="57"/>
        <w:ind w:left="720"/>
        <w:jc w:val="both"/>
        <w:rPr>
          <w:rFonts w:ascii="Calibri" w:hAnsi="Calibri"/>
          <w:color w:val="FF3333"/>
        </w:rPr>
      </w:pPr>
      <w:r>
        <w:rPr>
          <w:rFonts w:ascii="Calibri" w:hAnsi="Calibri"/>
          <w:color w:val="FF3333"/>
        </w:rPr>
        <w:lastRenderedPageBreak/>
        <w:t>2. adoção de ferramentas, computacionais ou não, para implantação e acompanhamento dos indicadores estabelecidos;</w:t>
      </w:r>
    </w:p>
    <w:p w14:paraId="0C3F6300"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before="57" w:after="57"/>
        <w:ind w:left="720"/>
        <w:jc w:val="both"/>
        <w:rPr>
          <w:rFonts w:ascii="Calibri" w:hAnsi="Calibri"/>
          <w:color w:val="FF3333"/>
        </w:rPr>
      </w:pPr>
      <w:r>
        <w:rPr>
          <w:rFonts w:ascii="Calibri" w:hAnsi="Calibri"/>
          <w:color w:val="FF3333"/>
        </w:rPr>
        <w:t xml:space="preserve">3. origem e formas de </w:t>
      </w:r>
      <w:r>
        <w:rPr>
          <w:rFonts w:ascii="Calibri" w:hAnsi="Calibri"/>
          <w:color w:val="FF3333"/>
        </w:rPr>
        <w:t>obtenção das informações necessárias à gestão e à fiscalização do contrato;</w:t>
      </w:r>
    </w:p>
    <w:p w14:paraId="76C5BAE2"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before="57" w:after="57"/>
        <w:ind w:left="720"/>
        <w:jc w:val="both"/>
        <w:rPr>
          <w:rFonts w:ascii="Calibri" w:hAnsi="Calibri"/>
          <w:color w:val="FF3333"/>
        </w:rPr>
      </w:pPr>
      <w:r>
        <w:rPr>
          <w:rFonts w:ascii="Calibri" w:hAnsi="Calibri"/>
          <w:color w:val="FF3333"/>
        </w:rPr>
        <w:t>4. definição de listas de verificação e de roteiros de testes para subsidiar a ação dos Fiscais do contrato; e</w:t>
      </w:r>
    </w:p>
    <w:p w14:paraId="1A9F5FAC"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before="57" w:after="57"/>
        <w:ind w:left="720"/>
        <w:jc w:val="both"/>
        <w:rPr>
          <w:rFonts w:ascii="Calibri" w:hAnsi="Calibri"/>
          <w:color w:val="FF3333"/>
        </w:rPr>
      </w:pPr>
      <w:r>
        <w:rPr>
          <w:rFonts w:ascii="Calibri" w:hAnsi="Calibri"/>
          <w:color w:val="FF3333"/>
        </w:rPr>
        <w:t>5. garantia de inspeções e diligências, quando aplicáveis, e suas for</w:t>
      </w:r>
      <w:r>
        <w:rPr>
          <w:rFonts w:ascii="Calibri" w:hAnsi="Calibri"/>
          <w:color w:val="FF3333"/>
        </w:rPr>
        <w:t>mas de exercício;</w:t>
      </w:r>
    </w:p>
    <w:p w14:paraId="6F260ECA"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before="57" w:after="57"/>
        <w:ind w:left="720"/>
        <w:jc w:val="both"/>
        <w:rPr>
          <w:rFonts w:ascii="Calibri" w:hAnsi="Calibri"/>
          <w:color w:val="FF3333"/>
        </w:rPr>
      </w:pPr>
      <w:r>
        <w:rPr>
          <w:rFonts w:ascii="Calibri" w:hAnsi="Calibri"/>
          <w:color w:val="FF3333"/>
        </w:rPr>
        <w:t>b) disponibilidade de recursos humanos necessários às atividades de gestão e fiscalização do contrato&gt;.</w:t>
      </w:r>
    </w:p>
    <w:p w14:paraId="22125C43"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jc w:val="both"/>
        <w:rPr>
          <w:rFonts w:ascii="Calibri" w:hAnsi="Calibri"/>
          <w:b/>
          <w:bCs/>
        </w:rPr>
      </w:pPr>
    </w:p>
    <w:p w14:paraId="356A3A00" w14:textId="77777777" w:rsidR="00296157" w:rsidRDefault="001834F2">
      <w:pPr>
        <w:pStyle w:val="Ttulo2"/>
        <w:spacing w:after="119"/>
        <w:jc w:val="both"/>
        <w:rPr>
          <w:i w:val="0"/>
          <w:iCs w:val="0"/>
          <w:sz w:val="32"/>
          <w:szCs w:val="32"/>
        </w:rPr>
      </w:pPr>
      <w:bookmarkStart w:id="77" w:name="__RefHeading___Toc2740_3638099950"/>
      <w:bookmarkStart w:id="78" w:name="_Toc73395679"/>
      <w:r>
        <w:rPr>
          <w:i w:val="0"/>
          <w:iCs w:val="0"/>
          <w:sz w:val="32"/>
          <w:szCs w:val="32"/>
        </w:rPr>
        <w:t>7.3. Níveis Mínimos de Serviço Exigidos</w:t>
      </w:r>
      <w:bookmarkEnd w:id="77"/>
      <w:bookmarkEnd w:id="78"/>
    </w:p>
    <w:p w14:paraId="473FECAA"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&lt;Definição dos Níveis Mínimos de Serviço Exigidos e/ou Níveis de Qualidade, que são indicador</w:t>
      </w:r>
      <w:r>
        <w:rPr>
          <w:rFonts w:ascii="Calibri" w:hAnsi="Calibri"/>
          <w:color w:val="FF3333"/>
        </w:rPr>
        <w:t>es mensuráveis estabelecidos pelo órgão/entidade para aferir objetivamente os resultados pretendidos com a contratação&gt;.</w:t>
      </w:r>
    </w:p>
    <w:p w14:paraId="7A67075A" w14:textId="77777777" w:rsidR="00296157" w:rsidRDefault="001834F2">
      <w:pPr>
        <w:pStyle w:val="Standard"/>
        <w:tabs>
          <w:tab w:val="left" w:pos="568"/>
          <w:tab w:val="left" w:pos="853"/>
          <w:tab w:val="left" w:pos="1153"/>
          <w:tab w:val="left" w:pos="1408"/>
          <w:tab w:val="left" w:pos="1663"/>
          <w:tab w:val="left" w:pos="1978"/>
          <w:tab w:val="left" w:pos="2233"/>
          <w:tab w:val="left" w:leader="underscore" w:pos="7349"/>
        </w:tabs>
        <w:spacing w:before="57" w:after="238"/>
        <w:ind w:left="13"/>
        <w:jc w:val="both"/>
        <w:rPr>
          <w:rFonts w:ascii="Calibri" w:hAnsi="Calibri"/>
          <w:color w:val="FF3333"/>
        </w:rPr>
      </w:pPr>
      <w:r>
        <w:rPr>
          <w:rFonts w:ascii="Calibri" w:hAnsi="Calibri"/>
          <w:color w:val="FF3333"/>
        </w:rPr>
        <w:t>&lt;Em seguida são apresentados exemplos de indicadores de nível de serviço. Ressalta-se que a quantidade e tipos de indicadores, assim co</w:t>
      </w:r>
      <w:r>
        <w:rPr>
          <w:rFonts w:ascii="Calibri" w:hAnsi="Calibri"/>
          <w:color w:val="FF3333"/>
        </w:rPr>
        <w:t>mo seus parâmetros e dosimetria da glosa e sanção, devem ser definidos pela Equipe de Planejamento da Contratação de acordo com o objeto a ser contratado&gt;.</w:t>
      </w:r>
    </w:p>
    <w:tbl>
      <w:tblPr>
        <w:tblW w:w="9604" w:type="dxa"/>
        <w:tblInd w:w="28" w:type="dxa"/>
        <w:tblLayout w:type="fixed"/>
        <w:tblCellMar>
          <w:left w:w="10" w:type="dxa"/>
          <w:right w:w="10" w:type="dxa"/>
        </w:tblCellMar>
        <w:tblLook w:val="0000" w:firstRow="0" w:lastRow="0" w:firstColumn="0" w:lastColumn="0" w:noHBand="0" w:noVBand="0"/>
      </w:tblPr>
      <w:tblGrid>
        <w:gridCol w:w="1975"/>
        <w:gridCol w:w="1303"/>
        <w:gridCol w:w="6326"/>
      </w:tblGrid>
      <w:tr w:rsidR="00296157" w14:paraId="45294108" w14:textId="77777777">
        <w:tblPrEx>
          <w:tblCellMar>
            <w:top w:w="0" w:type="dxa"/>
            <w:bottom w:w="0" w:type="dxa"/>
          </w:tblCellMar>
        </w:tblPrEx>
        <w:tc>
          <w:tcPr>
            <w:tcW w:w="9604" w:type="dxa"/>
            <w:gridSpan w:val="3"/>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5D92007A" w14:textId="77777777" w:rsidR="00296157" w:rsidRDefault="001834F2">
            <w:pPr>
              <w:pStyle w:val="TableContents"/>
              <w:jc w:val="center"/>
              <w:rPr>
                <w:rFonts w:ascii="Calibri" w:hAnsi="Calibri" w:cs="Liberation Serif"/>
                <w:b/>
                <w:bCs/>
                <w:color w:val="FF3333"/>
                <w:sz w:val="22"/>
                <w:szCs w:val="22"/>
                <w:lang w:eastAsia="en-US"/>
              </w:rPr>
            </w:pPr>
            <w:r>
              <w:rPr>
                <w:rFonts w:ascii="Calibri" w:hAnsi="Calibri" w:cs="Liberation Serif"/>
                <w:b/>
                <w:bCs/>
                <w:color w:val="FF3333"/>
                <w:sz w:val="22"/>
                <w:szCs w:val="22"/>
                <w:lang w:eastAsia="en-US"/>
              </w:rPr>
              <w:t>IAE – INDICADOR DE ATRASO DE ENTREGA DE OS</w:t>
            </w:r>
          </w:p>
        </w:tc>
      </w:tr>
      <w:tr w:rsidR="00296157" w14:paraId="354701F1" w14:textId="77777777">
        <w:tblPrEx>
          <w:tblCellMar>
            <w:top w:w="0" w:type="dxa"/>
            <w:bottom w:w="0" w:type="dxa"/>
          </w:tblCellMar>
        </w:tblPrEx>
        <w:tc>
          <w:tcPr>
            <w:tcW w:w="1975" w:type="dxa"/>
            <w:tcBorders>
              <w:left w:val="single" w:sz="2" w:space="0" w:color="000000"/>
              <w:bottom w:val="single" w:sz="2" w:space="0" w:color="000000"/>
            </w:tcBorders>
            <w:shd w:val="clear" w:color="auto" w:fill="E6E6E6"/>
            <w:tcMar>
              <w:top w:w="55" w:type="dxa"/>
              <w:left w:w="55" w:type="dxa"/>
              <w:bottom w:w="55" w:type="dxa"/>
              <w:right w:w="55" w:type="dxa"/>
            </w:tcMar>
          </w:tcPr>
          <w:p w14:paraId="5AB09B48" w14:textId="77777777" w:rsidR="00296157" w:rsidRDefault="001834F2">
            <w:pPr>
              <w:pStyle w:val="Standard"/>
              <w:jc w:val="center"/>
              <w:rPr>
                <w:rFonts w:ascii="Calibri" w:hAnsi="Calibri"/>
                <w:b/>
                <w:bCs/>
                <w:color w:val="FF3333"/>
                <w:sz w:val="22"/>
                <w:szCs w:val="22"/>
              </w:rPr>
            </w:pPr>
            <w:r>
              <w:rPr>
                <w:rFonts w:ascii="Calibri" w:hAnsi="Calibri"/>
                <w:b/>
                <w:bCs/>
                <w:color w:val="FF3333"/>
                <w:sz w:val="22"/>
                <w:szCs w:val="22"/>
              </w:rPr>
              <w:t>Tópico</w:t>
            </w:r>
          </w:p>
        </w:tc>
        <w:tc>
          <w:tcPr>
            <w:tcW w:w="7629" w:type="dxa"/>
            <w:gridSpan w:val="2"/>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44420F05" w14:textId="77777777" w:rsidR="00296157" w:rsidRDefault="001834F2">
            <w:pPr>
              <w:pStyle w:val="Standard"/>
              <w:jc w:val="center"/>
              <w:rPr>
                <w:rFonts w:ascii="Calibri" w:hAnsi="Calibri"/>
                <w:b/>
                <w:bCs/>
                <w:color w:val="FF3333"/>
                <w:sz w:val="22"/>
                <w:szCs w:val="22"/>
              </w:rPr>
            </w:pPr>
            <w:r>
              <w:rPr>
                <w:rFonts w:ascii="Calibri" w:hAnsi="Calibri"/>
                <w:b/>
                <w:bCs/>
                <w:color w:val="FF3333"/>
                <w:sz w:val="22"/>
                <w:szCs w:val="22"/>
              </w:rPr>
              <w:t>Descrição</w:t>
            </w:r>
          </w:p>
        </w:tc>
      </w:tr>
      <w:tr w:rsidR="00296157" w14:paraId="594AEDE3" w14:textId="77777777">
        <w:tblPrEx>
          <w:tblCellMar>
            <w:top w:w="0" w:type="dxa"/>
            <w:bottom w:w="0" w:type="dxa"/>
          </w:tblCellMar>
        </w:tblPrEx>
        <w:tc>
          <w:tcPr>
            <w:tcW w:w="197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00224D33" w14:textId="77777777" w:rsidR="00296157" w:rsidRDefault="001834F2">
            <w:pPr>
              <w:pStyle w:val="Standard"/>
              <w:rPr>
                <w:rFonts w:ascii="Calibri" w:hAnsi="Calibri"/>
                <w:b/>
                <w:bCs/>
                <w:color w:val="FF3333"/>
                <w:sz w:val="22"/>
                <w:szCs w:val="22"/>
              </w:rPr>
            </w:pPr>
            <w:r>
              <w:rPr>
                <w:rFonts w:ascii="Calibri" w:hAnsi="Calibri"/>
                <w:b/>
                <w:bCs/>
                <w:color w:val="FF3333"/>
                <w:sz w:val="22"/>
                <w:szCs w:val="22"/>
              </w:rPr>
              <w:t>Finalidade</w:t>
            </w:r>
          </w:p>
        </w:tc>
        <w:tc>
          <w:tcPr>
            <w:tcW w:w="762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F85E6A" w14:textId="77777777" w:rsidR="00296157" w:rsidRDefault="001834F2">
            <w:pPr>
              <w:pStyle w:val="Textbody"/>
              <w:spacing w:after="0"/>
              <w:jc w:val="both"/>
              <w:rPr>
                <w:rFonts w:ascii="Calibri" w:hAnsi="Calibri" w:cs="Liberation Serif"/>
                <w:color w:val="FF3333"/>
                <w:sz w:val="22"/>
                <w:szCs w:val="22"/>
                <w:lang w:eastAsia="en-US"/>
              </w:rPr>
            </w:pPr>
            <w:r>
              <w:rPr>
                <w:rFonts w:ascii="Calibri" w:hAnsi="Calibri" w:cs="Liberation Serif"/>
                <w:color w:val="FF3333"/>
                <w:sz w:val="22"/>
                <w:szCs w:val="22"/>
                <w:lang w:eastAsia="en-US"/>
              </w:rPr>
              <w:t xml:space="preserve">Medir o tempo de </w:t>
            </w:r>
            <w:r>
              <w:rPr>
                <w:rFonts w:ascii="Calibri" w:hAnsi="Calibri" w:cs="Liberation Serif"/>
                <w:color w:val="FF3333"/>
                <w:sz w:val="22"/>
                <w:szCs w:val="22"/>
                <w:lang w:eastAsia="en-US"/>
              </w:rPr>
              <w:t>atraso na entrega dos produtos e serviços constantes na Ordem de Serviço.</w:t>
            </w:r>
          </w:p>
        </w:tc>
      </w:tr>
      <w:tr w:rsidR="00296157" w14:paraId="6D269E1D" w14:textId="77777777">
        <w:tblPrEx>
          <w:tblCellMar>
            <w:top w:w="0" w:type="dxa"/>
            <w:bottom w:w="0" w:type="dxa"/>
          </w:tblCellMar>
        </w:tblPrEx>
        <w:tc>
          <w:tcPr>
            <w:tcW w:w="197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2A94FC7A" w14:textId="77777777" w:rsidR="00296157" w:rsidRDefault="001834F2">
            <w:pPr>
              <w:pStyle w:val="Standard"/>
              <w:rPr>
                <w:rFonts w:ascii="Calibri" w:hAnsi="Calibri"/>
                <w:b/>
                <w:bCs/>
                <w:color w:val="FF3333"/>
                <w:sz w:val="22"/>
                <w:szCs w:val="22"/>
              </w:rPr>
            </w:pPr>
            <w:r>
              <w:rPr>
                <w:rFonts w:ascii="Calibri" w:hAnsi="Calibri"/>
                <w:b/>
                <w:bCs/>
                <w:color w:val="FF3333"/>
                <w:sz w:val="22"/>
                <w:szCs w:val="22"/>
              </w:rPr>
              <w:t>Meta a cumprir</w:t>
            </w:r>
          </w:p>
        </w:tc>
        <w:tc>
          <w:tcPr>
            <w:tcW w:w="13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A69416" w14:textId="77777777" w:rsidR="00296157" w:rsidRDefault="001834F2">
            <w:pPr>
              <w:pStyle w:val="Textbody"/>
              <w:spacing w:after="0"/>
              <w:jc w:val="center"/>
              <w:rPr>
                <w:rFonts w:ascii="Calibri" w:hAnsi="Calibri" w:cs="Liberation Serif"/>
                <w:b/>
                <w:bCs/>
                <w:color w:val="FF3333"/>
                <w:sz w:val="22"/>
                <w:szCs w:val="22"/>
                <w:lang w:eastAsia="en-US"/>
              </w:rPr>
            </w:pPr>
            <w:r>
              <w:rPr>
                <w:rFonts w:ascii="Calibri" w:hAnsi="Calibri" w:cs="Liberation Serif"/>
                <w:b/>
                <w:bCs/>
                <w:color w:val="FF3333"/>
                <w:sz w:val="22"/>
                <w:szCs w:val="22"/>
                <w:lang w:eastAsia="en-US"/>
              </w:rPr>
              <w:t>IAE &lt; = 0</w:t>
            </w:r>
          </w:p>
        </w:tc>
        <w:tc>
          <w:tcPr>
            <w:tcW w:w="63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8BD993" w14:textId="77777777" w:rsidR="00296157" w:rsidRDefault="001834F2">
            <w:pPr>
              <w:pStyle w:val="TableContents"/>
              <w:jc w:val="both"/>
            </w:pPr>
            <w:r>
              <w:rPr>
                <w:rFonts w:ascii="Calibri" w:hAnsi="Calibri"/>
                <w:color w:val="FF3333"/>
                <w:sz w:val="22"/>
                <w:szCs w:val="22"/>
              </w:rPr>
              <w:t>A meta definida visa g</w:t>
            </w:r>
            <w:r>
              <w:rPr>
                <w:rFonts w:ascii="Calibri" w:hAnsi="Calibri" w:cs="Liberation Serif"/>
                <w:color w:val="FF3333"/>
                <w:sz w:val="22"/>
                <w:szCs w:val="22"/>
                <w:lang w:eastAsia="en-US"/>
              </w:rPr>
              <w:t>arantir a entrega dos produtos e serviços constantes nas Ordens de Serviço dentro do prazo previsto.</w:t>
            </w:r>
          </w:p>
        </w:tc>
      </w:tr>
      <w:tr w:rsidR="00296157" w14:paraId="2F2705AE" w14:textId="77777777">
        <w:tblPrEx>
          <w:tblCellMar>
            <w:top w:w="0" w:type="dxa"/>
            <w:bottom w:w="0" w:type="dxa"/>
          </w:tblCellMar>
        </w:tblPrEx>
        <w:tc>
          <w:tcPr>
            <w:tcW w:w="197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7D8CA3D6" w14:textId="77777777" w:rsidR="00296157" w:rsidRDefault="001834F2">
            <w:pPr>
              <w:pStyle w:val="Standard"/>
              <w:rPr>
                <w:rFonts w:ascii="Calibri" w:hAnsi="Calibri"/>
                <w:b/>
                <w:bCs/>
                <w:color w:val="FF3333"/>
                <w:sz w:val="22"/>
                <w:szCs w:val="22"/>
              </w:rPr>
            </w:pPr>
            <w:r>
              <w:rPr>
                <w:rFonts w:ascii="Calibri" w:hAnsi="Calibri"/>
                <w:b/>
                <w:bCs/>
                <w:color w:val="FF3333"/>
                <w:sz w:val="22"/>
                <w:szCs w:val="22"/>
              </w:rPr>
              <w:t>Instrumento de medição</w:t>
            </w:r>
          </w:p>
        </w:tc>
        <w:tc>
          <w:tcPr>
            <w:tcW w:w="762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76444D" w14:textId="77777777" w:rsidR="00296157" w:rsidRDefault="001834F2">
            <w:pPr>
              <w:pStyle w:val="TableContents"/>
              <w:jc w:val="both"/>
              <w:rPr>
                <w:rFonts w:ascii="Calibri" w:hAnsi="Calibri"/>
                <w:color w:val="FF3333"/>
                <w:sz w:val="22"/>
                <w:szCs w:val="22"/>
              </w:rPr>
            </w:pPr>
            <w:r>
              <w:rPr>
                <w:rFonts w:ascii="Calibri" w:hAnsi="Calibri"/>
                <w:color w:val="FF3333"/>
                <w:sz w:val="22"/>
                <w:szCs w:val="22"/>
              </w:rPr>
              <w:t>Através das ferramentas disponíveis para a gestão de demandas, por controle próprio da Contratante e lista de Termos de Recebimento Provisório e Definitivo emitidos.</w:t>
            </w:r>
          </w:p>
        </w:tc>
      </w:tr>
      <w:tr w:rsidR="00296157" w14:paraId="77C7D836" w14:textId="77777777">
        <w:tblPrEx>
          <w:tblCellMar>
            <w:top w:w="0" w:type="dxa"/>
            <w:bottom w:w="0" w:type="dxa"/>
          </w:tblCellMar>
        </w:tblPrEx>
        <w:tc>
          <w:tcPr>
            <w:tcW w:w="197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0711B789" w14:textId="77777777" w:rsidR="00296157" w:rsidRDefault="001834F2">
            <w:pPr>
              <w:pStyle w:val="Standard"/>
              <w:rPr>
                <w:rFonts w:ascii="Calibri" w:hAnsi="Calibri"/>
                <w:b/>
                <w:bCs/>
                <w:color w:val="FF3333"/>
                <w:sz w:val="22"/>
                <w:szCs w:val="22"/>
              </w:rPr>
            </w:pPr>
            <w:r>
              <w:rPr>
                <w:rFonts w:ascii="Calibri" w:hAnsi="Calibri"/>
                <w:b/>
                <w:bCs/>
                <w:color w:val="FF3333"/>
                <w:sz w:val="22"/>
                <w:szCs w:val="22"/>
              </w:rPr>
              <w:t>Forma de acompanhamento</w:t>
            </w:r>
          </w:p>
        </w:tc>
        <w:tc>
          <w:tcPr>
            <w:tcW w:w="762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BAB5A5" w14:textId="77777777" w:rsidR="00296157" w:rsidRDefault="001834F2">
            <w:pPr>
              <w:pStyle w:val="TableContents"/>
              <w:jc w:val="both"/>
              <w:rPr>
                <w:rFonts w:ascii="Calibri" w:hAnsi="Calibri"/>
                <w:color w:val="FF3333"/>
                <w:sz w:val="22"/>
                <w:szCs w:val="22"/>
              </w:rPr>
            </w:pPr>
            <w:r>
              <w:rPr>
                <w:rFonts w:ascii="Calibri" w:hAnsi="Calibri"/>
                <w:color w:val="FF3333"/>
                <w:sz w:val="22"/>
                <w:szCs w:val="22"/>
              </w:rPr>
              <w:t xml:space="preserve">A avaliação será feita conforme linha de base do </w:t>
            </w:r>
            <w:r>
              <w:rPr>
                <w:rFonts w:ascii="Calibri" w:hAnsi="Calibri"/>
                <w:color w:val="FF3333"/>
                <w:sz w:val="22"/>
                <w:szCs w:val="22"/>
              </w:rPr>
              <w:t>cronograma registrada na OS.</w:t>
            </w:r>
          </w:p>
          <w:p w14:paraId="0ED76199" w14:textId="77777777" w:rsidR="00296157" w:rsidRDefault="001834F2">
            <w:pPr>
              <w:pStyle w:val="TableContents"/>
              <w:jc w:val="both"/>
              <w:rPr>
                <w:rFonts w:ascii="Calibri" w:hAnsi="Calibri"/>
                <w:color w:val="FF3333"/>
                <w:sz w:val="22"/>
                <w:szCs w:val="22"/>
              </w:rPr>
            </w:pPr>
            <w:r>
              <w:rPr>
                <w:rFonts w:ascii="Calibri" w:hAnsi="Calibri"/>
                <w:color w:val="FF3333"/>
                <w:sz w:val="22"/>
                <w:szCs w:val="22"/>
              </w:rPr>
              <w:t>Será subtraída a data de entrega dos produtos da OS (desde que o fiscal técnico reconheça aquela data, com registro em Termo de Recebimento Provisório) pela data de início da execução da OS.</w:t>
            </w:r>
          </w:p>
        </w:tc>
      </w:tr>
      <w:tr w:rsidR="00296157" w14:paraId="0BACDA15" w14:textId="77777777">
        <w:tblPrEx>
          <w:tblCellMar>
            <w:top w:w="0" w:type="dxa"/>
            <w:bottom w:w="0" w:type="dxa"/>
          </w:tblCellMar>
        </w:tblPrEx>
        <w:tc>
          <w:tcPr>
            <w:tcW w:w="197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48BE8135" w14:textId="77777777" w:rsidR="00296157" w:rsidRDefault="001834F2">
            <w:pPr>
              <w:pStyle w:val="Standard"/>
              <w:rPr>
                <w:rFonts w:ascii="Calibri" w:hAnsi="Calibri"/>
                <w:b/>
                <w:bCs/>
                <w:color w:val="FF3333"/>
                <w:sz w:val="22"/>
                <w:szCs w:val="22"/>
              </w:rPr>
            </w:pPr>
            <w:r>
              <w:rPr>
                <w:rFonts w:ascii="Calibri" w:hAnsi="Calibri"/>
                <w:b/>
                <w:bCs/>
                <w:color w:val="FF3333"/>
                <w:sz w:val="22"/>
                <w:szCs w:val="22"/>
              </w:rPr>
              <w:t>Periodicidade</w:t>
            </w:r>
          </w:p>
        </w:tc>
        <w:tc>
          <w:tcPr>
            <w:tcW w:w="762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6FB62E" w14:textId="77777777" w:rsidR="00296157" w:rsidRDefault="001834F2">
            <w:pPr>
              <w:pStyle w:val="TableContents"/>
              <w:rPr>
                <w:rFonts w:ascii="Calibri" w:hAnsi="Calibri"/>
                <w:color w:val="FF3333"/>
                <w:sz w:val="22"/>
                <w:szCs w:val="22"/>
              </w:rPr>
            </w:pPr>
            <w:r>
              <w:rPr>
                <w:rFonts w:ascii="Calibri" w:hAnsi="Calibri"/>
                <w:color w:val="FF3333"/>
                <w:sz w:val="22"/>
                <w:szCs w:val="22"/>
              </w:rPr>
              <w:t>Mensalmente, para cad</w:t>
            </w:r>
            <w:r>
              <w:rPr>
                <w:rFonts w:ascii="Calibri" w:hAnsi="Calibri"/>
                <w:color w:val="FF3333"/>
                <w:sz w:val="22"/>
                <w:szCs w:val="22"/>
              </w:rPr>
              <w:t>a Ordem de Serviço encerrada e com Termo de Recebimento Definitivo.</w:t>
            </w:r>
          </w:p>
        </w:tc>
      </w:tr>
      <w:tr w:rsidR="00296157" w14:paraId="30842DAC" w14:textId="77777777">
        <w:tblPrEx>
          <w:tblCellMar>
            <w:top w:w="0" w:type="dxa"/>
            <w:bottom w:w="0" w:type="dxa"/>
          </w:tblCellMar>
        </w:tblPrEx>
        <w:tc>
          <w:tcPr>
            <w:tcW w:w="197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0137032B" w14:textId="77777777" w:rsidR="00296157" w:rsidRDefault="001834F2">
            <w:pPr>
              <w:pStyle w:val="Standard"/>
              <w:rPr>
                <w:rFonts w:ascii="Calibri" w:hAnsi="Calibri"/>
                <w:b/>
                <w:bCs/>
                <w:color w:val="FF3333"/>
                <w:sz w:val="22"/>
                <w:szCs w:val="22"/>
              </w:rPr>
            </w:pPr>
            <w:r>
              <w:rPr>
                <w:rFonts w:ascii="Calibri" w:hAnsi="Calibri"/>
                <w:b/>
                <w:bCs/>
                <w:color w:val="FF3333"/>
                <w:sz w:val="22"/>
                <w:szCs w:val="22"/>
              </w:rPr>
              <w:t>Mecanismo de Cálculo (métrica)</w:t>
            </w:r>
          </w:p>
        </w:tc>
        <w:tc>
          <w:tcPr>
            <w:tcW w:w="762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812A31" w14:textId="77777777" w:rsidR="00296157" w:rsidRPr="00667C7F" w:rsidRDefault="00296157">
            <w:pPr>
              <w:pStyle w:val="TableContents"/>
              <w:jc w:val="center"/>
              <w:rPr>
                <w:rFonts w:ascii="Calibri" w:hAnsi="Calibri"/>
                <w:b/>
                <w:bCs/>
                <w:color w:val="FF3333"/>
                <w:sz w:val="22"/>
                <w:szCs w:val="22"/>
                <w:lang w:val="en-US"/>
              </w:rPr>
            </w:pPr>
          </w:p>
          <w:p w14:paraId="143C5BAB" w14:textId="77777777" w:rsidR="00296157" w:rsidRPr="00667C7F" w:rsidRDefault="001834F2">
            <w:pPr>
              <w:pStyle w:val="TableContents"/>
              <w:jc w:val="center"/>
              <w:rPr>
                <w:lang w:val="en-US"/>
              </w:rPr>
            </w:pPr>
            <w:r w:rsidRPr="00667C7F">
              <w:rPr>
                <w:rFonts w:ascii="Calibri" w:hAnsi="Calibri"/>
                <w:b/>
                <w:bCs/>
                <w:color w:val="FF3333"/>
                <w:sz w:val="22"/>
                <w:szCs w:val="22"/>
                <w:lang w:val="en-US"/>
              </w:rPr>
              <w:t xml:space="preserve"> IAE = </w:t>
            </w:r>
            <w:r w:rsidRPr="00667C7F">
              <w:rPr>
                <w:rFonts w:ascii="Calibri" w:hAnsi="Calibri"/>
                <w:b/>
                <w:bCs/>
                <w:color w:val="FF3333"/>
                <w:sz w:val="22"/>
                <w:szCs w:val="22"/>
                <w:u w:val="single"/>
                <w:lang w:val="en-US"/>
              </w:rPr>
              <w:t>TEX – TEST</w:t>
            </w:r>
          </w:p>
          <w:p w14:paraId="6A956119" w14:textId="77777777" w:rsidR="00296157" w:rsidRPr="00667C7F" w:rsidRDefault="001834F2">
            <w:pPr>
              <w:pStyle w:val="TableContents"/>
              <w:jc w:val="center"/>
              <w:rPr>
                <w:rFonts w:ascii="Calibri" w:hAnsi="Calibri"/>
                <w:b/>
                <w:bCs/>
                <w:color w:val="FF3333"/>
                <w:sz w:val="22"/>
                <w:szCs w:val="22"/>
                <w:lang w:val="en-US"/>
              </w:rPr>
            </w:pPr>
            <w:r w:rsidRPr="00667C7F">
              <w:rPr>
                <w:rFonts w:ascii="Calibri" w:hAnsi="Calibri"/>
                <w:b/>
                <w:bCs/>
                <w:color w:val="FF3333"/>
                <w:sz w:val="22"/>
                <w:szCs w:val="22"/>
                <w:lang w:val="en-US"/>
              </w:rPr>
              <w:t xml:space="preserve">         TEST</w:t>
            </w:r>
          </w:p>
          <w:p w14:paraId="7FBADBD6" w14:textId="77777777" w:rsidR="00296157" w:rsidRPr="00667C7F" w:rsidRDefault="00296157">
            <w:pPr>
              <w:pStyle w:val="TableContents"/>
              <w:jc w:val="center"/>
              <w:rPr>
                <w:rFonts w:ascii="Calibri" w:hAnsi="Calibri"/>
                <w:color w:val="FF3333"/>
                <w:sz w:val="22"/>
                <w:szCs w:val="22"/>
                <w:lang w:val="en-US"/>
              </w:rPr>
            </w:pPr>
          </w:p>
          <w:p w14:paraId="3E90A631" w14:textId="77777777" w:rsidR="00296157" w:rsidRPr="00667C7F" w:rsidRDefault="001834F2">
            <w:pPr>
              <w:pStyle w:val="TableContents"/>
              <w:jc w:val="both"/>
              <w:rPr>
                <w:rFonts w:ascii="Calibri" w:hAnsi="Calibri"/>
                <w:color w:val="FF3333"/>
                <w:sz w:val="22"/>
                <w:szCs w:val="22"/>
                <w:lang w:val="en-US"/>
              </w:rPr>
            </w:pPr>
            <w:r w:rsidRPr="00667C7F">
              <w:rPr>
                <w:rFonts w:ascii="Calibri" w:hAnsi="Calibri"/>
                <w:color w:val="FF3333"/>
                <w:sz w:val="22"/>
                <w:szCs w:val="22"/>
                <w:lang w:val="en-US"/>
              </w:rPr>
              <w:t>Onde:</w:t>
            </w:r>
          </w:p>
          <w:p w14:paraId="4E446C9C" w14:textId="77777777" w:rsidR="00296157" w:rsidRDefault="001834F2">
            <w:pPr>
              <w:pStyle w:val="TableContents"/>
              <w:jc w:val="both"/>
            </w:pPr>
            <w:r>
              <w:rPr>
                <w:rFonts w:ascii="Calibri" w:hAnsi="Calibri"/>
                <w:b/>
                <w:bCs/>
                <w:color w:val="FF3333"/>
                <w:sz w:val="22"/>
                <w:szCs w:val="22"/>
              </w:rPr>
              <w:t>IAE</w:t>
            </w:r>
            <w:r>
              <w:rPr>
                <w:rFonts w:ascii="Calibri" w:hAnsi="Calibri"/>
                <w:color w:val="FF3333"/>
                <w:sz w:val="22"/>
                <w:szCs w:val="22"/>
              </w:rPr>
              <w:t xml:space="preserve"> – Indicador de Atraso de Entrega da OS;</w:t>
            </w:r>
          </w:p>
          <w:p w14:paraId="3207691A" w14:textId="77777777" w:rsidR="00296157" w:rsidRDefault="001834F2">
            <w:pPr>
              <w:pStyle w:val="TableContents"/>
              <w:jc w:val="both"/>
            </w:pPr>
            <w:r>
              <w:rPr>
                <w:rFonts w:ascii="Calibri" w:hAnsi="Calibri"/>
                <w:b/>
                <w:bCs/>
                <w:color w:val="FF3333"/>
                <w:sz w:val="22"/>
                <w:szCs w:val="22"/>
              </w:rPr>
              <w:t>TEX</w:t>
            </w:r>
            <w:r>
              <w:rPr>
                <w:rFonts w:ascii="Calibri" w:hAnsi="Calibri"/>
                <w:color w:val="FF3333"/>
                <w:sz w:val="22"/>
                <w:szCs w:val="22"/>
              </w:rPr>
              <w:t xml:space="preserve"> – Tempo de Execução – corresponde ao período de execução da OS, da </w:t>
            </w:r>
            <w:r>
              <w:rPr>
                <w:rFonts w:ascii="Calibri" w:hAnsi="Calibri"/>
                <w:color w:val="FF3333"/>
                <w:sz w:val="22"/>
                <w:szCs w:val="22"/>
              </w:rPr>
              <w:t>sua data de início até a data de entrega dos produtos da OS.</w:t>
            </w:r>
          </w:p>
          <w:p w14:paraId="6157C869" w14:textId="77777777" w:rsidR="00296157" w:rsidRDefault="001834F2">
            <w:pPr>
              <w:pStyle w:val="TableContents"/>
              <w:jc w:val="both"/>
              <w:rPr>
                <w:rFonts w:ascii="Calibri" w:hAnsi="Calibri"/>
                <w:color w:val="FF3333"/>
                <w:sz w:val="22"/>
                <w:szCs w:val="22"/>
              </w:rPr>
            </w:pPr>
            <w:r>
              <w:rPr>
                <w:rFonts w:ascii="Calibri" w:hAnsi="Calibri"/>
                <w:color w:val="FF3333"/>
                <w:sz w:val="22"/>
                <w:szCs w:val="22"/>
              </w:rPr>
              <w:t xml:space="preserve">A data de início será aquela </w:t>
            </w:r>
            <w:proofErr w:type="spellStart"/>
            <w:r>
              <w:rPr>
                <w:rFonts w:ascii="Calibri" w:hAnsi="Calibri"/>
                <w:color w:val="FF3333"/>
                <w:sz w:val="22"/>
                <w:szCs w:val="22"/>
              </w:rPr>
              <w:t>contante</w:t>
            </w:r>
            <w:proofErr w:type="spellEnd"/>
            <w:r>
              <w:rPr>
                <w:rFonts w:ascii="Calibri" w:hAnsi="Calibri"/>
                <w:color w:val="FF3333"/>
                <w:sz w:val="22"/>
                <w:szCs w:val="22"/>
              </w:rPr>
              <w:t xml:space="preserve"> na OS; caso não esteja explícita, será o primeiro dia útil após a emissão da OS.</w:t>
            </w:r>
          </w:p>
          <w:p w14:paraId="7FB0464C" w14:textId="77777777" w:rsidR="00296157" w:rsidRDefault="001834F2">
            <w:pPr>
              <w:pStyle w:val="TableContents"/>
              <w:jc w:val="both"/>
              <w:rPr>
                <w:rFonts w:ascii="Calibri" w:hAnsi="Calibri"/>
                <w:color w:val="FF3333"/>
                <w:sz w:val="22"/>
                <w:szCs w:val="22"/>
              </w:rPr>
            </w:pPr>
            <w:r>
              <w:rPr>
                <w:rFonts w:ascii="Calibri" w:hAnsi="Calibri"/>
                <w:color w:val="FF3333"/>
                <w:sz w:val="22"/>
                <w:szCs w:val="22"/>
              </w:rPr>
              <w:t>A data de entrega da OS deverá ser aquela reconhecida pelo fiscal técnico, c</w:t>
            </w:r>
            <w:r>
              <w:rPr>
                <w:rFonts w:ascii="Calibri" w:hAnsi="Calibri"/>
                <w:color w:val="FF3333"/>
                <w:sz w:val="22"/>
                <w:szCs w:val="22"/>
              </w:rPr>
              <w:t xml:space="preserve">onforme critérios constantes no Termo de Referência. Para os casos em que o fiscal técnico rejeita a entrega, o prazo de execução da OS continua a correr, findando-se apenas </w:t>
            </w:r>
            <w:r>
              <w:rPr>
                <w:rFonts w:ascii="Calibri" w:hAnsi="Calibri"/>
                <w:color w:val="FF3333"/>
                <w:sz w:val="22"/>
                <w:szCs w:val="22"/>
              </w:rPr>
              <w:lastRenderedPageBreak/>
              <w:t>quanto a Contratada entrega os produtos da OS e haja aceitação por parte do fiscal</w:t>
            </w:r>
            <w:r>
              <w:rPr>
                <w:rFonts w:ascii="Calibri" w:hAnsi="Calibri"/>
                <w:color w:val="FF3333"/>
                <w:sz w:val="22"/>
                <w:szCs w:val="22"/>
              </w:rPr>
              <w:t xml:space="preserve"> técnico.</w:t>
            </w:r>
          </w:p>
          <w:p w14:paraId="2885CFDE" w14:textId="77777777" w:rsidR="00296157" w:rsidRDefault="001834F2">
            <w:pPr>
              <w:pStyle w:val="TableContents"/>
              <w:jc w:val="both"/>
            </w:pPr>
            <w:r>
              <w:rPr>
                <w:rFonts w:ascii="Calibri" w:hAnsi="Calibri"/>
                <w:b/>
                <w:bCs/>
                <w:color w:val="FF3333"/>
                <w:sz w:val="22"/>
                <w:szCs w:val="22"/>
              </w:rPr>
              <w:t>TEST</w:t>
            </w:r>
            <w:r>
              <w:rPr>
                <w:rFonts w:ascii="Calibri" w:hAnsi="Calibri"/>
                <w:color w:val="FF3333"/>
                <w:sz w:val="22"/>
                <w:szCs w:val="22"/>
              </w:rPr>
              <w:t xml:space="preserve"> – Tempo Estimado para a execução da OS – constante na OS, conforme estipulado no Termo de Referência.</w:t>
            </w:r>
          </w:p>
        </w:tc>
      </w:tr>
      <w:tr w:rsidR="00296157" w14:paraId="64BE0430" w14:textId="77777777">
        <w:tblPrEx>
          <w:tblCellMar>
            <w:top w:w="0" w:type="dxa"/>
            <w:bottom w:w="0" w:type="dxa"/>
          </w:tblCellMar>
        </w:tblPrEx>
        <w:tc>
          <w:tcPr>
            <w:tcW w:w="197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59D8F7E6" w14:textId="77777777" w:rsidR="00296157" w:rsidRDefault="001834F2">
            <w:pPr>
              <w:pStyle w:val="Standard"/>
              <w:rPr>
                <w:rFonts w:ascii="Calibri" w:hAnsi="Calibri"/>
                <w:b/>
                <w:bCs/>
                <w:color w:val="FF3333"/>
                <w:sz w:val="22"/>
                <w:szCs w:val="22"/>
              </w:rPr>
            </w:pPr>
            <w:r>
              <w:rPr>
                <w:rFonts w:ascii="Calibri" w:hAnsi="Calibri"/>
                <w:b/>
                <w:bCs/>
                <w:color w:val="FF3333"/>
                <w:sz w:val="22"/>
                <w:szCs w:val="22"/>
              </w:rPr>
              <w:lastRenderedPageBreak/>
              <w:t>Observações</w:t>
            </w:r>
          </w:p>
        </w:tc>
        <w:tc>
          <w:tcPr>
            <w:tcW w:w="762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AB1947" w14:textId="77777777" w:rsidR="00296157" w:rsidRDefault="001834F2">
            <w:pPr>
              <w:pStyle w:val="TableContents"/>
              <w:rPr>
                <w:rFonts w:ascii="Calibri" w:hAnsi="Calibri"/>
                <w:color w:val="FF3333"/>
                <w:sz w:val="22"/>
                <w:szCs w:val="22"/>
              </w:rPr>
            </w:pPr>
            <w:r>
              <w:rPr>
                <w:rFonts w:ascii="Calibri" w:hAnsi="Calibri"/>
                <w:color w:val="FF3333"/>
                <w:sz w:val="22"/>
                <w:szCs w:val="22"/>
              </w:rPr>
              <w:t>Obs1: Serão utilizados dias úteis na medição.</w:t>
            </w:r>
          </w:p>
          <w:p w14:paraId="05F5BA20" w14:textId="77777777" w:rsidR="00296157" w:rsidRDefault="001834F2">
            <w:pPr>
              <w:pStyle w:val="TableContents"/>
              <w:jc w:val="both"/>
              <w:rPr>
                <w:rFonts w:ascii="Calibri" w:hAnsi="Calibri"/>
                <w:color w:val="FF3333"/>
                <w:sz w:val="22"/>
                <w:szCs w:val="22"/>
              </w:rPr>
            </w:pPr>
            <w:r>
              <w:rPr>
                <w:rFonts w:ascii="Calibri" w:hAnsi="Calibri"/>
                <w:color w:val="FF3333"/>
                <w:sz w:val="22"/>
                <w:szCs w:val="22"/>
              </w:rPr>
              <w:t xml:space="preserve">Obs2: Os dias com expediente parcial no órgão/entidade serão </w:t>
            </w:r>
            <w:r>
              <w:rPr>
                <w:rFonts w:ascii="Calibri" w:hAnsi="Calibri"/>
                <w:color w:val="FF3333"/>
                <w:sz w:val="22"/>
                <w:szCs w:val="22"/>
              </w:rPr>
              <w:t>considerados como dias úteis no cômputo do indicador.</w:t>
            </w:r>
          </w:p>
          <w:p w14:paraId="3EF1FE85" w14:textId="77777777" w:rsidR="00296157" w:rsidRDefault="001834F2">
            <w:pPr>
              <w:pStyle w:val="TableContents"/>
              <w:jc w:val="both"/>
              <w:rPr>
                <w:rFonts w:ascii="Calibri" w:hAnsi="Calibri"/>
                <w:color w:val="FF3333"/>
                <w:sz w:val="22"/>
                <w:szCs w:val="22"/>
              </w:rPr>
            </w:pPr>
            <w:r>
              <w:rPr>
                <w:rFonts w:ascii="Calibri" w:hAnsi="Calibri"/>
                <w:color w:val="FF3333"/>
                <w:sz w:val="22"/>
                <w:szCs w:val="22"/>
              </w:rPr>
              <w:t>Obs3: Não se aplicará este indicador para as OS de Manutenções Corretivas do tipo Garantia e aquelas com execução interrompida ou cancelada por solicitação da Contratante.</w:t>
            </w:r>
          </w:p>
        </w:tc>
      </w:tr>
      <w:tr w:rsidR="00296157" w14:paraId="1D45176A" w14:textId="77777777">
        <w:tblPrEx>
          <w:tblCellMar>
            <w:top w:w="0" w:type="dxa"/>
            <w:bottom w:w="0" w:type="dxa"/>
          </w:tblCellMar>
        </w:tblPrEx>
        <w:tc>
          <w:tcPr>
            <w:tcW w:w="197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68B39767" w14:textId="77777777" w:rsidR="00296157" w:rsidRDefault="001834F2">
            <w:pPr>
              <w:pStyle w:val="Standard"/>
              <w:rPr>
                <w:rFonts w:ascii="Calibri" w:hAnsi="Calibri"/>
                <w:b/>
                <w:bCs/>
                <w:color w:val="FF3333"/>
                <w:sz w:val="22"/>
                <w:szCs w:val="22"/>
              </w:rPr>
            </w:pPr>
            <w:r>
              <w:rPr>
                <w:rFonts w:ascii="Calibri" w:hAnsi="Calibri"/>
                <w:b/>
                <w:bCs/>
                <w:color w:val="FF3333"/>
                <w:sz w:val="22"/>
                <w:szCs w:val="22"/>
              </w:rPr>
              <w:t>Início de Vigência</w:t>
            </w:r>
          </w:p>
        </w:tc>
        <w:tc>
          <w:tcPr>
            <w:tcW w:w="762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C42ED2" w14:textId="77777777" w:rsidR="00296157" w:rsidRDefault="001834F2">
            <w:pPr>
              <w:pStyle w:val="TableContents"/>
              <w:rPr>
                <w:rFonts w:ascii="Calibri" w:hAnsi="Calibri"/>
                <w:color w:val="FF3333"/>
                <w:sz w:val="22"/>
                <w:szCs w:val="22"/>
              </w:rPr>
            </w:pPr>
            <w:r>
              <w:rPr>
                <w:rFonts w:ascii="Calibri" w:hAnsi="Calibri"/>
                <w:color w:val="FF3333"/>
                <w:sz w:val="22"/>
                <w:szCs w:val="22"/>
              </w:rPr>
              <w:t>A partir d</w:t>
            </w:r>
            <w:r>
              <w:rPr>
                <w:rFonts w:ascii="Calibri" w:hAnsi="Calibri"/>
                <w:color w:val="FF3333"/>
                <w:sz w:val="22"/>
                <w:szCs w:val="22"/>
              </w:rPr>
              <w:t>a emissão da OS.</w:t>
            </w:r>
          </w:p>
        </w:tc>
      </w:tr>
      <w:tr w:rsidR="00296157" w14:paraId="4F0D95ED" w14:textId="77777777">
        <w:tblPrEx>
          <w:tblCellMar>
            <w:top w:w="0" w:type="dxa"/>
            <w:bottom w:w="0" w:type="dxa"/>
          </w:tblCellMar>
        </w:tblPrEx>
        <w:tc>
          <w:tcPr>
            <w:tcW w:w="197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7EA01146" w14:textId="77777777" w:rsidR="00296157" w:rsidRDefault="001834F2">
            <w:pPr>
              <w:pStyle w:val="Standard"/>
              <w:rPr>
                <w:rFonts w:ascii="Calibri" w:hAnsi="Calibri"/>
                <w:b/>
                <w:bCs/>
                <w:color w:val="FF3333"/>
                <w:sz w:val="22"/>
                <w:szCs w:val="22"/>
              </w:rPr>
            </w:pPr>
            <w:r>
              <w:rPr>
                <w:rFonts w:ascii="Calibri" w:hAnsi="Calibri"/>
                <w:b/>
                <w:bCs/>
                <w:color w:val="FF3333"/>
                <w:sz w:val="22"/>
                <w:szCs w:val="22"/>
              </w:rPr>
              <w:t>Faixas de ajuste no pagamento e Sanções</w:t>
            </w:r>
          </w:p>
        </w:tc>
        <w:tc>
          <w:tcPr>
            <w:tcW w:w="762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C3AD7A" w14:textId="77777777" w:rsidR="00296157" w:rsidRDefault="001834F2">
            <w:pPr>
              <w:pStyle w:val="TableContents"/>
              <w:jc w:val="both"/>
            </w:pPr>
            <w:r>
              <w:rPr>
                <w:rFonts w:ascii="Calibri" w:hAnsi="Calibri"/>
                <w:color w:val="FF3333"/>
                <w:sz w:val="22"/>
                <w:szCs w:val="22"/>
              </w:rPr>
              <w:t xml:space="preserve">Para valores do indicador </w:t>
            </w:r>
            <w:r>
              <w:rPr>
                <w:rFonts w:ascii="Calibri" w:hAnsi="Calibri"/>
                <w:b/>
                <w:bCs/>
                <w:color w:val="FF3333"/>
                <w:sz w:val="22"/>
                <w:szCs w:val="22"/>
              </w:rPr>
              <w:t>IAE</w:t>
            </w:r>
            <w:r>
              <w:rPr>
                <w:rFonts w:ascii="Calibri" w:hAnsi="Calibri"/>
                <w:color w:val="FF3333"/>
                <w:sz w:val="22"/>
                <w:szCs w:val="22"/>
              </w:rPr>
              <w:t>:</w:t>
            </w:r>
          </w:p>
          <w:p w14:paraId="36E315AF" w14:textId="77777777" w:rsidR="00296157" w:rsidRDefault="001834F2">
            <w:pPr>
              <w:pStyle w:val="TableContents"/>
              <w:jc w:val="both"/>
              <w:rPr>
                <w:rFonts w:ascii="Calibri" w:hAnsi="Calibri"/>
                <w:color w:val="FF3333"/>
                <w:sz w:val="22"/>
                <w:szCs w:val="22"/>
              </w:rPr>
            </w:pPr>
            <w:r>
              <w:rPr>
                <w:rFonts w:ascii="Calibri" w:hAnsi="Calibri"/>
                <w:color w:val="FF3333"/>
                <w:sz w:val="22"/>
                <w:szCs w:val="22"/>
              </w:rPr>
              <w:t>De 0 a 0,10 – Pagamento integral da OS;</w:t>
            </w:r>
          </w:p>
          <w:p w14:paraId="40C3B7C9" w14:textId="77777777" w:rsidR="00296157" w:rsidRDefault="001834F2">
            <w:pPr>
              <w:pStyle w:val="TableContents"/>
              <w:jc w:val="both"/>
              <w:rPr>
                <w:rFonts w:ascii="Calibri" w:hAnsi="Calibri"/>
                <w:color w:val="FF3333"/>
                <w:sz w:val="22"/>
                <w:szCs w:val="22"/>
              </w:rPr>
            </w:pPr>
            <w:r>
              <w:rPr>
                <w:rFonts w:ascii="Calibri" w:hAnsi="Calibri"/>
                <w:color w:val="FF3333"/>
                <w:sz w:val="22"/>
                <w:szCs w:val="22"/>
              </w:rPr>
              <w:t>De 0,11 a 0,20 – Glosa de XXX% sobre o valor da OS;</w:t>
            </w:r>
          </w:p>
          <w:p w14:paraId="2F6E725C" w14:textId="77777777" w:rsidR="00296157" w:rsidRDefault="001834F2">
            <w:pPr>
              <w:pStyle w:val="TableContents"/>
              <w:jc w:val="both"/>
              <w:rPr>
                <w:rFonts w:ascii="Calibri" w:hAnsi="Calibri"/>
                <w:color w:val="FF3333"/>
                <w:sz w:val="22"/>
                <w:szCs w:val="22"/>
              </w:rPr>
            </w:pPr>
            <w:r>
              <w:rPr>
                <w:rFonts w:ascii="Calibri" w:hAnsi="Calibri"/>
                <w:color w:val="FF3333"/>
                <w:sz w:val="22"/>
                <w:szCs w:val="22"/>
              </w:rPr>
              <w:t>De 0,21 a 0,30 – Glosa de XXX% sobre o valor da OS;</w:t>
            </w:r>
          </w:p>
          <w:p w14:paraId="3B26132E" w14:textId="77777777" w:rsidR="00296157" w:rsidRDefault="001834F2">
            <w:pPr>
              <w:pStyle w:val="TableContents"/>
              <w:jc w:val="both"/>
              <w:rPr>
                <w:rFonts w:ascii="Calibri" w:hAnsi="Calibri"/>
                <w:color w:val="FF3333"/>
                <w:sz w:val="22"/>
                <w:szCs w:val="22"/>
              </w:rPr>
            </w:pPr>
            <w:r>
              <w:rPr>
                <w:rFonts w:ascii="Calibri" w:hAnsi="Calibri"/>
                <w:color w:val="FF3333"/>
                <w:sz w:val="22"/>
                <w:szCs w:val="22"/>
              </w:rPr>
              <w:t xml:space="preserve">De 0,31 a 0,50 – </w:t>
            </w:r>
            <w:r>
              <w:rPr>
                <w:rFonts w:ascii="Calibri" w:hAnsi="Calibri"/>
                <w:color w:val="FF3333"/>
                <w:sz w:val="22"/>
                <w:szCs w:val="22"/>
              </w:rPr>
              <w:t>Glosa de XXX% sobre o valor da OS;</w:t>
            </w:r>
          </w:p>
          <w:p w14:paraId="3EBAAACC" w14:textId="77777777" w:rsidR="00296157" w:rsidRDefault="001834F2">
            <w:pPr>
              <w:pStyle w:val="TableContents"/>
              <w:jc w:val="both"/>
              <w:rPr>
                <w:rFonts w:ascii="Calibri" w:hAnsi="Calibri"/>
                <w:color w:val="FF3333"/>
                <w:sz w:val="22"/>
                <w:szCs w:val="22"/>
              </w:rPr>
            </w:pPr>
            <w:r>
              <w:rPr>
                <w:rFonts w:ascii="Calibri" w:hAnsi="Calibri"/>
                <w:color w:val="FF3333"/>
                <w:sz w:val="22"/>
                <w:szCs w:val="22"/>
              </w:rPr>
              <w:t>De 0,51 a 1,00 – Glosa de XXX% sobre o valor da OS;</w:t>
            </w:r>
          </w:p>
          <w:p w14:paraId="1A371AD8" w14:textId="77777777" w:rsidR="00296157" w:rsidRDefault="001834F2">
            <w:pPr>
              <w:pStyle w:val="TableContents"/>
              <w:jc w:val="both"/>
              <w:rPr>
                <w:rFonts w:ascii="Calibri" w:hAnsi="Calibri"/>
                <w:color w:val="FF3333"/>
                <w:sz w:val="22"/>
                <w:szCs w:val="22"/>
              </w:rPr>
            </w:pPr>
            <w:r>
              <w:rPr>
                <w:rFonts w:ascii="Calibri" w:hAnsi="Calibri"/>
                <w:color w:val="FF3333"/>
                <w:sz w:val="22"/>
                <w:szCs w:val="22"/>
              </w:rPr>
              <w:t>Acima de 1 – Será aplicada Glosa de XXX% sobre o valor da OS e multa de XXX% sobre o valor do Contrato.</w:t>
            </w:r>
          </w:p>
        </w:tc>
      </w:tr>
    </w:tbl>
    <w:p w14:paraId="573D8D8C"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p>
    <w:p w14:paraId="6F6C15A3"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p>
    <w:p w14:paraId="20870FFE" w14:textId="77777777" w:rsidR="00296157" w:rsidRDefault="001834F2">
      <w:pPr>
        <w:pStyle w:val="Ttulo2"/>
        <w:jc w:val="both"/>
        <w:rPr>
          <w:i w:val="0"/>
          <w:iCs w:val="0"/>
          <w:sz w:val="32"/>
          <w:szCs w:val="32"/>
        </w:rPr>
      </w:pPr>
      <w:bookmarkStart w:id="79" w:name="__RefHeading___Toc2742_3638099950"/>
      <w:bookmarkStart w:id="80" w:name="_Toc73395680"/>
      <w:r>
        <w:rPr>
          <w:i w:val="0"/>
          <w:iCs w:val="0"/>
          <w:sz w:val="32"/>
          <w:szCs w:val="32"/>
        </w:rPr>
        <w:t xml:space="preserve">7.4. Sanções Administrativas e Procedimentos para retenção ou </w:t>
      </w:r>
      <w:r>
        <w:rPr>
          <w:i w:val="0"/>
          <w:iCs w:val="0"/>
          <w:sz w:val="32"/>
          <w:szCs w:val="32"/>
        </w:rPr>
        <w:t>glosa no pagamento</w:t>
      </w:r>
      <w:bookmarkEnd w:id="79"/>
      <w:bookmarkEnd w:id="80"/>
    </w:p>
    <w:p w14:paraId="787D4DD3"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&lt;Fixação dos valores e procedimentos para retenção ou glosa no pagamento, sem prejuízo das sanções cabíveis&gt;.</w:t>
      </w:r>
    </w:p>
    <w:p w14:paraId="7A1F8D96"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&lt;Modelos texto de sanções e glosas do órgão/entidades poderão ser utilizados, devendo-se observar a definição clara e detalhada</w:t>
      </w:r>
      <w:r>
        <w:rPr>
          <w:rFonts w:ascii="Calibri" w:hAnsi="Calibri"/>
          <w:color w:val="FF3333"/>
        </w:rPr>
        <w:t xml:space="preserve"> das sanções administrativas, considerando:</w:t>
      </w:r>
    </w:p>
    <w:p w14:paraId="2787B01A" w14:textId="77777777" w:rsidR="00296157" w:rsidRDefault="001834F2">
      <w:pPr>
        <w:pStyle w:val="Standard"/>
        <w:tabs>
          <w:tab w:val="left" w:pos="1563"/>
          <w:tab w:val="left" w:pos="1848"/>
          <w:tab w:val="left" w:pos="2148"/>
          <w:tab w:val="left" w:pos="2403"/>
          <w:tab w:val="left" w:pos="2658"/>
          <w:tab w:val="left" w:pos="2973"/>
          <w:tab w:val="left" w:pos="3228"/>
          <w:tab w:val="left" w:leader="underscore" w:pos="8344"/>
        </w:tabs>
        <w:spacing w:before="57" w:after="57"/>
        <w:ind w:left="1008"/>
        <w:jc w:val="both"/>
        <w:rPr>
          <w:rFonts w:ascii="Calibri" w:hAnsi="Calibri"/>
          <w:color w:val="FF3333"/>
        </w:rPr>
      </w:pPr>
      <w:r>
        <w:rPr>
          <w:rFonts w:ascii="Calibri" w:hAnsi="Calibri"/>
          <w:color w:val="FF3333"/>
        </w:rPr>
        <w:t>a) vinculação aos termos contratuais;</w:t>
      </w:r>
    </w:p>
    <w:p w14:paraId="1B7B8B9F" w14:textId="77777777" w:rsidR="00296157" w:rsidRDefault="001834F2">
      <w:pPr>
        <w:pStyle w:val="Standard"/>
        <w:tabs>
          <w:tab w:val="left" w:pos="1563"/>
          <w:tab w:val="left" w:pos="1848"/>
          <w:tab w:val="left" w:pos="2148"/>
          <w:tab w:val="left" w:pos="2403"/>
          <w:tab w:val="left" w:pos="2658"/>
          <w:tab w:val="left" w:pos="2973"/>
          <w:tab w:val="left" w:pos="3228"/>
          <w:tab w:val="left" w:leader="underscore" w:pos="8344"/>
        </w:tabs>
        <w:spacing w:before="57" w:after="57"/>
        <w:ind w:left="1008"/>
        <w:jc w:val="both"/>
        <w:rPr>
          <w:rFonts w:ascii="Calibri" w:hAnsi="Calibri"/>
          <w:color w:val="FF3333"/>
        </w:rPr>
      </w:pPr>
      <w:r>
        <w:rPr>
          <w:rFonts w:ascii="Calibri" w:hAnsi="Calibri"/>
          <w:color w:val="FF3333"/>
        </w:rPr>
        <w:t>b) proporcionalidade das sanções previstas ao grau do prejuízo causado pelo descumprimento das respectivas obrigações;</w:t>
      </w:r>
    </w:p>
    <w:p w14:paraId="6DA812BF" w14:textId="77777777" w:rsidR="00296157" w:rsidRDefault="001834F2">
      <w:pPr>
        <w:pStyle w:val="Standard"/>
        <w:tabs>
          <w:tab w:val="left" w:pos="1563"/>
          <w:tab w:val="left" w:pos="1848"/>
          <w:tab w:val="left" w:pos="2148"/>
          <w:tab w:val="left" w:pos="2403"/>
          <w:tab w:val="left" w:pos="2658"/>
          <w:tab w:val="left" w:pos="2973"/>
          <w:tab w:val="left" w:pos="3228"/>
          <w:tab w:val="left" w:leader="underscore" w:pos="8344"/>
        </w:tabs>
        <w:spacing w:before="57" w:after="57"/>
        <w:ind w:left="1008"/>
        <w:jc w:val="both"/>
        <w:rPr>
          <w:rFonts w:ascii="Calibri" w:hAnsi="Calibri"/>
          <w:color w:val="FF3333"/>
        </w:rPr>
      </w:pPr>
      <w:r>
        <w:rPr>
          <w:rFonts w:ascii="Calibri" w:hAnsi="Calibri"/>
          <w:color w:val="FF3333"/>
        </w:rPr>
        <w:t xml:space="preserve">c) as situações em que advertências serão </w:t>
      </w:r>
      <w:r>
        <w:rPr>
          <w:rFonts w:ascii="Calibri" w:hAnsi="Calibri"/>
          <w:color w:val="FF3333"/>
        </w:rPr>
        <w:t>aplicadas;</w:t>
      </w:r>
    </w:p>
    <w:p w14:paraId="63E42E3C" w14:textId="77777777" w:rsidR="00296157" w:rsidRDefault="001834F2">
      <w:pPr>
        <w:pStyle w:val="Standard"/>
        <w:tabs>
          <w:tab w:val="left" w:pos="1563"/>
          <w:tab w:val="left" w:pos="1848"/>
          <w:tab w:val="left" w:pos="2148"/>
          <w:tab w:val="left" w:pos="2403"/>
          <w:tab w:val="left" w:pos="2658"/>
          <w:tab w:val="left" w:pos="2973"/>
          <w:tab w:val="left" w:pos="3228"/>
          <w:tab w:val="left" w:leader="underscore" w:pos="8344"/>
        </w:tabs>
        <w:spacing w:before="57" w:after="57"/>
        <w:ind w:left="1008"/>
        <w:jc w:val="both"/>
        <w:rPr>
          <w:rFonts w:ascii="Calibri" w:hAnsi="Calibri"/>
          <w:color w:val="FF3333"/>
        </w:rPr>
      </w:pPr>
      <w:r>
        <w:rPr>
          <w:rFonts w:ascii="Calibri" w:hAnsi="Calibri"/>
          <w:color w:val="FF3333"/>
        </w:rPr>
        <w:t>d) as situações em que as multas serão aplicadas, com seus percentuais correspondentes, que obedecerão a uma escala gradual para as sanções recorrentes;</w:t>
      </w:r>
    </w:p>
    <w:p w14:paraId="43CE8F96" w14:textId="77777777" w:rsidR="00296157" w:rsidRDefault="001834F2">
      <w:pPr>
        <w:pStyle w:val="Standard"/>
        <w:tabs>
          <w:tab w:val="left" w:pos="1563"/>
          <w:tab w:val="left" w:pos="1848"/>
          <w:tab w:val="left" w:pos="2148"/>
          <w:tab w:val="left" w:pos="2403"/>
          <w:tab w:val="left" w:pos="2658"/>
          <w:tab w:val="left" w:pos="2973"/>
          <w:tab w:val="left" w:pos="3228"/>
          <w:tab w:val="left" w:leader="underscore" w:pos="8344"/>
        </w:tabs>
        <w:spacing w:before="57" w:after="57"/>
        <w:ind w:left="1008"/>
        <w:jc w:val="both"/>
        <w:rPr>
          <w:rFonts w:ascii="Calibri" w:hAnsi="Calibri"/>
          <w:color w:val="FF3333"/>
        </w:rPr>
      </w:pPr>
      <w:r>
        <w:rPr>
          <w:rFonts w:ascii="Calibri" w:hAnsi="Calibri"/>
          <w:color w:val="FF3333"/>
        </w:rPr>
        <w:t>e) as situações em que o contrato será rescindido por parte da Administração devido ao não a</w:t>
      </w:r>
      <w:r>
        <w:rPr>
          <w:rFonts w:ascii="Calibri" w:hAnsi="Calibri"/>
          <w:color w:val="FF3333"/>
        </w:rPr>
        <w:t>tendimento de termos contratuais, da recorrência de aplicação de multas ou outros motivos;</w:t>
      </w:r>
    </w:p>
    <w:p w14:paraId="66673486" w14:textId="77777777" w:rsidR="00296157" w:rsidRDefault="001834F2">
      <w:pPr>
        <w:pStyle w:val="Standard"/>
        <w:tabs>
          <w:tab w:val="left" w:pos="1563"/>
          <w:tab w:val="left" w:pos="1848"/>
          <w:tab w:val="left" w:pos="2148"/>
          <w:tab w:val="left" w:pos="2403"/>
          <w:tab w:val="left" w:pos="2658"/>
          <w:tab w:val="left" w:pos="2973"/>
          <w:tab w:val="left" w:pos="3228"/>
          <w:tab w:val="left" w:leader="underscore" w:pos="8344"/>
        </w:tabs>
        <w:spacing w:before="57" w:after="57"/>
        <w:ind w:left="1008"/>
        <w:jc w:val="both"/>
        <w:rPr>
          <w:rFonts w:ascii="Calibri" w:hAnsi="Calibri"/>
          <w:color w:val="FF3333"/>
        </w:rPr>
      </w:pPr>
      <w:r>
        <w:rPr>
          <w:rFonts w:ascii="Calibri" w:hAnsi="Calibri"/>
          <w:color w:val="FF3333"/>
        </w:rPr>
        <w:t>f) as situações em que a contratada terá suspensa a participação em licitações e impedimento para contratar com a Administração; e</w:t>
      </w:r>
    </w:p>
    <w:p w14:paraId="2056DA04" w14:textId="77777777" w:rsidR="00296157" w:rsidRDefault="001834F2">
      <w:pPr>
        <w:pStyle w:val="Standard"/>
        <w:tabs>
          <w:tab w:val="left" w:pos="1563"/>
          <w:tab w:val="left" w:pos="1848"/>
          <w:tab w:val="left" w:pos="2148"/>
          <w:tab w:val="left" w:pos="2403"/>
          <w:tab w:val="left" w:pos="2658"/>
          <w:tab w:val="left" w:pos="2973"/>
          <w:tab w:val="left" w:pos="3228"/>
          <w:tab w:val="left" w:leader="underscore" w:pos="8344"/>
        </w:tabs>
        <w:spacing w:before="57" w:after="57"/>
        <w:ind w:left="1008"/>
        <w:jc w:val="both"/>
        <w:rPr>
          <w:rFonts w:ascii="Calibri" w:hAnsi="Calibri"/>
          <w:color w:val="FF3333"/>
        </w:rPr>
      </w:pPr>
      <w:r>
        <w:rPr>
          <w:rFonts w:ascii="Calibri" w:hAnsi="Calibri"/>
          <w:color w:val="FF3333"/>
        </w:rPr>
        <w:t>g) as situações em que a contratad</w:t>
      </w:r>
      <w:r>
        <w:rPr>
          <w:rFonts w:ascii="Calibri" w:hAnsi="Calibri"/>
          <w:color w:val="FF3333"/>
        </w:rPr>
        <w:t>a será declarada inidônea para licitar ou contratar com a Administração, conforme previsto em Lei.</w:t>
      </w:r>
    </w:p>
    <w:p w14:paraId="3EF67D0E"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p>
    <w:p w14:paraId="1128655E"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sans-serif" w:hAnsi="Calibri, sans-serif"/>
          <w:color w:val="FF3333"/>
        </w:rPr>
        <w:t xml:space="preserve">&lt;Observar a Legislação que trata de proteção de dados pessoais (Lei nº 13.709, de 2018) e proteção do consumidor (Lei nº 8.078, de 11 de setembro de 1990), </w:t>
      </w:r>
      <w:r>
        <w:rPr>
          <w:rFonts w:ascii="Calibri, sans-serif" w:hAnsi="Calibri, sans-serif"/>
          <w:color w:val="FF3333"/>
        </w:rPr>
        <w:t>no que couber&gt;.</w:t>
      </w:r>
    </w:p>
    <w:p w14:paraId="55C59479"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14:paraId="17DDD12F"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14:paraId="33AEA8C7"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lastRenderedPageBreak/>
        <w:t>&lt;Exemplo de definição detalhada de sanções e glosas:&gt;</w:t>
      </w:r>
    </w:p>
    <w:p w14:paraId="4E8DB6AE"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tbl>
      <w:tblPr>
        <w:tblW w:w="9644" w:type="dxa"/>
        <w:tblInd w:w="5" w:type="dxa"/>
        <w:tblLayout w:type="fixed"/>
        <w:tblCellMar>
          <w:left w:w="10" w:type="dxa"/>
          <w:right w:w="10" w:type="dxa"/>
        </w:tblCellMar>
        <w:tblLook w:val="0000" w:firstRow="0" w:lastRow="0" w:firstColumn="0" w:lastColumn="0" w:noHBand="0" w:noVBand="0"/>
      </w:tblPr>
      <w:tblGrid>
        <w:gridCol w:w="426"/>
        <w:gridCol w:w="3933"/>
        <w:gridCol w:w="5285"/>
      </w:tblGrid>
      <w:tr w:rsidR="00296157" w14:paraId="6C1AA700" w14:textId="77777777">
        <w:tblPrEx>
          <w:tblCellMar>
            <w:top w:w="0" w:type="dxa"/>
            <w:bottom w:w="0" w:type="dxa"/>
          </w:tblCellMar>
        </w:tblPrEx>
        <w:trPr>
          <w:trHeight w:val="75"/>
        </w:trPr>
        <w:tc>
          <w:tcPr>
            <w:tcW w:w="426" w:type="dxa"/>
            <w:tcBorders>
              <w:top w:val="single" w:sz="4" w:space="0" w:color="000000"/>
              <w:left w:val="single" w:sz="4" w:space="0" w:color="000000"/>
              <w:bottom w:val="single" w:sz="4" w:space="0" w:color="000000"/>
            </w:tcBorders>
            <w:shd w:val="clear" w:color="auto" w:fill="E6E6E6"/>
            <w:tcMar>
              <w:top w:w="70" w:type="dxa"/>
              <w:left w:w="70" w:type="dxa"/>
              <w:bottom w:w="70" w:type="dxa"/>
              <w:right w:w="70" w:type="dxa"/>
            </w:tcMar>
            <w:vAlign w:val="center"/>
          </w:tcPr>
          <w:p w14:paraId="2DA609A1" w14:textId="77777777" w:rsidR="00296157" w:rsidRDefault="001834F2">
            <w:pPr>
              <w:pStyle w:val="Standard"/>
              <w:jc w:val="center"/>
              <w:rPr>
                <w:rFonts w:ascii="Calibri" w:hAnsi="Calibri"/>
                <w:b/>
                <w:bCs/>
                <w:color w:val="FF3333"/>
                <w:sz w:val="22"/>
                <w:szCs w:val="22"/>
              </w:rPr>
            </w:pPr>
            <w:r>
              <w:rPr>
                <w:rFonts w:ascii="Calibri" w:hAnsi="Calibri"/>
                <w:b/>
                <w:bCs/>
                <w:color w:val="FF3333"/>
                <w:sz w:val="22"/>
                <w:szCs w:val="22"/>
              </w:rPr>
              <w:t>Id</w:t>
            </w:r>
          </w:p>
        </w:tc>
        <w:tc>
          <w:tcPr>
            <w:tcW w:w="3933" w:type="dxa"/>
            <w:tcBorders>
              <w:top w:val="single" w:sz="4" w:space="0" w:color="000000"/>
              <w:left w:val="single" w:sz="4" w:space="0" w:color="000000"/>
              <w:bottom w:val="single" w:sz="4" w:space="0" w:color="000000"/>
            </w:tcBorders>
            <w:shd w:val="clear" w:color="auto" w:fill="E6E6E6"/>
            <w:tcMar>
              <w:top w:w="70" w:type="dxa"/>
              <w:left w:w="70" w:type="dxa"/>
              <w:bottom w:w="70" w:type="dxa"/>
              <w:right w:w="70" w:type="dxa"/>
            </w:tcMar>
            <w:vAlign w:val="center"/>
          </w:tcPr>
          <w:p w14:paraId="55CC25DA" w14:textId="77777777" w:rsidR="00296157" w:rsidRDefault="001834F2">
            <w:pPr>
              <w:pStyle w:val="Standard"/>
              <w:jc w:val="center"/>
              <w:rPr>
                <w:rFonts w:ascii="Calibri" w:hAnsi="Calibri"/>
                <w:b/>
                <w:bCs/>
                <w:color w:val="FF3333"/>
                <w:sz w:val="22"/>
                <w:szCs w:val="22"/>
              </w:rPr>
            </w:pPr>
            <w:r>
              <w:rPr>
                <w:rFonts w:ascii="Calibri" w:hAnsi="Calibri"/>
                <w:b/>
                <w:bCs/>
                <w:color w:val="FF3333"/>
                <w:sz w:val="22"/>
                <w:szCs w:val="22"/>
              </w:rPr>
              <w:t>Ocorrência</w:t>
            </w:r>
          </w:p>
        </w:tc>
        <w:tc>
          <w:tcPr>
            <w:tcW w:w="5285" w:type="dxa"/>
            <w:tcBorders>
              <w:top w:val="single" w:sz="4" w:space="0" w:color="000000"/>
              <w:left w:val="single" w:sz="4" w:space="0" w:color="000000"/>
              <w:bottom w:val="single" w:sz="4" w:space="0" w:color="000000"/>
              <w:right w:val="single" w:sz="4" w:space="0" w:color="000000"/>
            </w:tcBorders>
            <w:shd w:val="clear" w:color="auto" w:fill="E6E6E6"/>
            <w:tcMar>
              <w:top w:w="70" w:type="dxa"/>
              <w:left w:w="70" w:type="dxa"/>
              <w:bottom w:w="70" w:type="dxa"/>
              <w:right w:w="70" w:type="dxa"/>
            </w:tcMar>
            <w:vAlign w:val="center"/>
          </w:tcPr>
          <w:p w14:paraId="13D4F729" w14:textId="77777777" w:rsidR="00296157" w:rsidRDefault="001834F2">
            <w:pPr>
              <w:pStyle w:val="Standard"/>
              <w:jc w:val="center"/>
              <w:rPr>
                <w:rFonts w:ascii="Calibri" w:hAnsi="Calibri"/>
                <w:b/>
                <w:bCs/>
                <w:color w:val="FF3333"/>
                <w:sz w:val="22"/>
                <w:szCs w:val="22"/>
              </w:rPr>
            </w:pPr>
            <w:r>
              <w:rPr>
                <w:rFonts w:ascii="Calibri" w:hAnsi="Calibri"/>
                <w:b/>
                <w:bCs/>
                <w:color w:val="FF3333"/>
                <w:sz w:val="22"/>
                <w:szCs w:val="22"/>
              </w:rPr>
              <w:t>Glosa / Sanção</w:t>
            </w:r>
          </w:p>
        </w:tc>
      </w:tr>
      <w:tr w:rsidR="00296157" w14:paraId="586AACF0" w14:textId="77777777">
        <w:tblPrEx>
          <w:tblCellMar>
            <w:top w:w="0" w:type="dxa"/>
            <w:bottom w:w="0" w:type="dxa"/>
          </w:tblCellMar>
        </w:tblPrEx>
        <w:trPr>
          <w:trHeight w:val="887"/>
        </w:trPr>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585934D" w14:textId="77777777" w:rsidR="00296157" w:rsidRDefault="001834F2">
            <w:pPr>
              <w:pStyle w:val="Standard"/>
              <w:jc w:val="center"/>
              <w:rPr>
                <w:rFonts w:ascii="Calibri" w:hAnsi="Calibri"/>
                <w:color w:val="FF3333"/>
                <w:sz w:val="22"/>
                <w:szCs w:val="22"/>
              </w:rPr>
            </w:pPr>
            <w:r>
              <w:rPr>
                <w:rFonts w:ascii="Calibri" w:hAnsi="Calibri"/>
                <w:color w:val="FF3333"/>
                <w:sz w:val="22"/>
                <w:szCs w:val="22"/>
              </w:rPr>
              <w:t>1</w:t>
            </w:r>
          </w:p>
        </w:tc>
        <w:tc>
          <w:tcPr>
            <w:tcW w:w="393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070C4D2" w14:textId="77777777" w:rsidR="00296157" w:rsidRDefault="001834F2">
            <w:pPr>
              <w:pStyle w:val="Standard"/>
              <w:autoSpaceDE w:val="0"/>
              <w:rPr>
                <w:rFonts w:ascii="Calibri" w:hAnsi="Calibri"/>
                <w:color w:val="FF3333"/>
                <w:sz w:val="22"/>
                <w:szCs w:val="22"/>
              </w:rPr>
            </w:pPr>
            <w:r>
              <w:rPr>
                <w:rFonts w:ascii="Calibri" w:hAnsi="Calibri"/>
                <w:color w:val="FF3333"/>
                <w:sz w:val="22"/>
                <w:szCs w:val="22"/>
              </w:rPr>
              <w:t>Não comparecer injustificadamente à Reunião Inicial.</w:t>
            </w: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3B6996" w14:textId="77777777" w:rsidR="00296157" w:rsidRDefault="001834F2">
            <w:pPr>
              <w:pStyle w:val="Standard"/>
              <w:autoSpaceDE w:val="0"/>
              <w:rPr>
                <w:rFonts w:ascii="Calibri" w:hAnsi="Calibri"/>
                <w:color w:val="FF3333"/>
                <w:sz w:val="22"/>
                <w:szCs w:val="22"/>
              </w:rPr>
            </w:pPr>
            <w:r>
              <w:rPr>
                <w:rFonts w:ascii="Calibri" w:hAnsi="Calibri"/>
                <w:color w:val="FF3333"/>
                <w:sz w:val="22"/>
                <w:szCs w:val="22"/>
              </w:rPr>
              <w:t>Advertência.</w:t>
            </w:r>
          </w:p>
          <w:p w14:paraId="5F4E42EF" w14:textId="77777777" w:rsidR="00296157" w:rsidRDefault="001834F2">
            <w:pPr>
              <w:pStyle w:val="Standard"/>
              <w:autoSpaceDE w:val="0"/>
              <w:rPr>
                <w:rFonts w:ascii="Calibri" w:hAnsi="Calibri"/>
                <w:color w:val="FF3333"/>
                <w:sz w:val="22"/>
                <w:szCs w:val="22"/>
              </w:rPr>
            </w:pPr>
            <w:r>
              <w:rPr>
                <w:rFonts w:ascii="Calibri" w:hAnsi="Calibri"/>
                <w:color w:val="FF3333"/>
                <w:sz w:val="22"/>
                <w:szCs w:val="22"/>
              </w:rPr>
              <w:t>Em caso de reincidência, XXX% sobre o valor total do Contrato.</w:t>
            </w:r>
          </w:p>
        </w:tc>
      </w:tr>
      <w:tr w:rsidR="00296157" w14:paraId="3B74139D" w14:textId="77777777">
        <w:tblPrEx>
          <w:tblCellMar>
            <w:top w:w="0" w:type="dxa"/>
            <w:bottom w:w="0" w:type="dxa"/>
          </w:tblCellMar>
        </w:tblPrEx>
        <w:trPr>
          <w:trHeight w:val="697"/>
        </w:trPr>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F796A2D" w14:textId="77777777" w:rsidR="00296157" w:rsidRDefault="001834F2">
            <w:pPr>
              <w:pStyle w:val="Standard"/>
              <w:jc w:val="center"/>
              <w:rPr>
                <w:rFonts w:ascii="Calibri" w:hAnsi="Calibri"/>
                <w:color w:val="FF3333"/>
                <w:sz w:val="22"/>
                <w:szCs w:val="22"/>
              </w:rPr>
            </w:pPr>
            <w:r>
              <w:rPr>
                <w:rFonts w:ascii="Calibri" w:hAnsi="Calibri"/>
                <w:color w:val="FF3333"/>
                <w:sz w:val="22"/>
                <w:szCs w:val="22"/>
              </w:rPr>
              <w:t>2</w:t>
            </w:r>
          </w:p>
        </w:tc>
        <w:tc>
          <w:tcPr>
            <w:tcW w:w="393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FEB04E8"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 xml:space="preserve">Quando </w:t>
            </w:r>
            <w:r>
              <w:rPr>
                <w:rFonts w:ascii="Calibri" w:hAnsi="Calibri"/>
                <w:color w:val="FF3333"/>
                <w:sz w:val="22"/>
                <w:szCs w:val="22"/>
              </w:rPr>
              <w:t>convocado dentro do prazo de validade da sua proposta, não celebrar o Contrato, deixar de entregar ou apresentar documentação falsa exigida para o certame, ensejar o retardamento da execução de seu objeto, não manter a proposta, falhar ou fraudar na execuç</w:t>
            </w:r>
            <w:r>
              <w:rPr>
                <w:rFonts w:ascii="Calibri" w:hAnsi="Calibri"/>
                <w:color w:val="FF3333"/>
                <w:sz w:val="22"/>
                <w:szCs w:val="22"/>
              </w:rPr>
              <w:t>ão do Contrato, comportar-se de modo inidôneo ou cometer fraude fiscal.</w:t>
            </w: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2819D7"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A Contratada ficará impedida de licitar e contratar com a União, Estados, Distrito Federal e Municípios e, será descredenciada no SICAF, ou nos sistemas de cadastramento de fornecedore</w:t>
            </w:r>
            <w:r>
              <w:rPr>
                <w:rFonts w:ascii="Calibri" w:hAnsi="Calibri"/>
                <w:color w:val="FF3333"/>
                <w:sz w:val="22"/>
                <w:szCs w:val="22"/>
              </w:rPr>
              <w:t>s a que se refere o inciso XIV do art. 4º da Lei nº 10.520/2002, pelo prazo de até 5 (cinco) anos, sem prejuízo das demais cominações legais, e multa de XXX% do valor da contratação.</w:t>
            </w:r>
          </w:p>
        </w:tc>
      </w:tr>
      <w:tr w:rsidR="00296157" w14:paraId="3EFD4AF0" w14:textId="77777777">
        <w:tblPrEx>
          <w:tblCellMar>
            <w:top w:w="0" w:type="dxa"/>
            <w:bottom w:w="0" w:type="dxa"/>
          </w:tblCellMar>
        </w:tblPrEx>
        <w:trPr>
          <w:trHeight w:val="714"/>
        </w:trPr>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F2144F3" w14:textId="77777777" w:rsidR="00296157" w:rsidRDefault="001834F2">
            <w:pPr>
              <w:pStyle w:val="Standard"/>
              <w:jc w:val="center"/>
              <w:rPr>
                <w:rFonts w:ascii="Calibri" w:hAnsi="Calibri"/>
                <w:color w:val="FF3333"/>
                <w:sz w:val="22"/>
                <w:szCs w:val="22"/>
              </w:rPr>
            </w:pPr>
            <w:r>
              <w:rPr>
                <w:rFonts w:ascii="Calibri" w:hAnsi="Calibri"/>
                <w:color w:val="FF3333"/>
                <w:sz w:val="22"/>
                <w:szCs w:val="22"/>
              </w:rPr>
              <w:t>3</w:t>
            </w:r>
          </w:p>
        </w:tc>
        <w:tc>
          <w:tcPr>
            <w:tcW w:w="393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A5F1317"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 xml:space="preserve">Ter praticado atos ilícitos visando frustrar os objetivos da </w:t>
            </w:r>
            <w:r>
              <w:rPr>
                <w:rFonts w:ascii="Calibri" w:hAnsi="Calibri"/>
                <w:color w:val="FF3333"/>
                <w:sz w:val="22"/>
                <w:szCs w:val="22"/>
              </w:rPr>
              <w:t>licitação.</w:t>
            </w: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6C3A16"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A Contratada será declarada inidônea para licitar e contratar com a Administração.</w:t>
            </w:r>
          </w:p>
        </w:tc>
      </w:tr>
      <w:tr w:rsidR="00296157" w14:paraId="65DC1DAF" w14:textId="77777777">
        <w:tblPrEx>
          <w:tblCellMar>
            <w:top w:w="0" w:type="dxa"/>
            <w:bottom w:w="0" w:type="dxa"/>
          </w:tblCellMar>
        </w:tblPrEx>
        <w:trPr>
          <w:trHeight w:val="1197"/>
        </w:trPr>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630B713" w14:textId="77777777" w:rsidR="00296157" w:rsidRDefault="001834F2">
            <w:pPr>
              <w:pStyle w:val="Standard"/>
              <w:jc w:val="center"/>
              <w:rPr>
                <w:rFonts w:ascii="Calibri" w:hAnsi="Calibri"/>
                <w:color w:val="FF3333"/>
                <w:sz w:val="22"/>
                <w:szCs w:val="22"/>
              </w:rPr>
            </w:pPr>
            <w:r>
              <w:rPr>
                <w:rFonts w:ascii="Calibri" w:hAnsi="Calibri"/>
                <w:color w:val="FF3333"/>
                <w:sz w:val="22"/>
                <w:szCs w:val="22"/>
              </w:rPr>
              <w:t>4</w:t>
            </w:r>
          </w:p>
        </w:tc>
        <w:tc>
          <w:tcPr>
            <w:tcW w:w="393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5EC1E3B"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Demonstrar não possuir idoneidade para contratar com a Administração em virtude de atos ilícitos praticados.</w:t>
            </w: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509E78"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 xml:space="preserve">Suspensão temporária de 6 (seis) meses para </w:t>
            </w:r>
            <w:r>
              <w:rPr>
                <w:rFonts w:ascii="Calibri" w:hAnsi="Calibri"/>
                <w:color w:val="FF3333"/>
                <w:sz w:val="22"/>
                <w:szCs w:val="22"/>
              </w:rPr>
              <w:t>licitar e contratar com a Administração, sem prejuízo da Rescisão Contratual.</w:t>
            </w:r>
          </w:p>
        </w:tc>
      </w:tr>
      <w:tr w:rsidR="00296157" w14:paraId="2AFC7FD4" w14:textId="77777777">
        <w:tblPrEx>
          <w:tblCellMar>
            <w:top w:w="0" w:type="dxa"/>
            <w:bottom w:w="0" w:type="dxa"/>
          </w:tblCellMar>
        </w:tblPrEx>
        <w:trPr>
          <w:trHeight w:val="1148"/>
        </w:trPr>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86BB657" w14:textId="77777777" w:rsidR="00296157" w:rsidRDefault="001834F2">
            <w:pPr>
              <w:pStyle w:val="Standard"/>
              <w:jc w:val="center"/>
              <w:rPr>
                <w:rFonts w:ascii="Calibri" w:hAnsi="Calibri"/>
                <w:color w:val="FF3333"/>
                <w:sz w:val="22"/>
                <w:szCs w:val="22"/>
              </w:rPr>
            </w:pPr>
            <w:r>
              <w:rPr>
                <w:rFonts w:ascii="Calibri" w:hAnsi="Calibri"/>
                <w:color w:val="FF3333"/>
                <w:sz w:val="22"/>
                <w:szCs w:val="22"/>
              </w:rPr>
              <w:t>5</w:t>
            </w:r>
          </w:p>
        </w:tc>
        <w:tc>
          <w:tcPr>
            <w:tcW w:w="393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73EF36E"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Não executar total ou parcialmente os serviços previstos no objeto da contratação.</w:t>
            </w: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0DBC44"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 xml:space="preserve">Suspensão temporária de 6 (seis) meses para licitar e contratar com a </w:t>
            </w:r>
            <w:r>
              <w:rPr>
                <w:rFonts w:ascii="Calibri" w:hAnsi="Calibri"/>
                <w:color w:val="FF3333"/>
                <w:sz w:val="22"/>
                <w:szCs w:val="22"/>
              </w:rPr>
              <w:t>Administração, sem prejuízo da Rescisão Contratual.</w:t>
            </w:r>
          </w:p>
        </w:tc>
      </w:tr>
      <w:tr w:rsidR="00296157" w14:paraId="775BD7DF" w14:textId="77777777">
        <w:tblPrEx>
          <w:tblCellMar>
            <w:top w:w="0" w:type="dxa"/>
            <w:bottom w:w="0" w:type="dxa"/>
          </w:tblCellMar>
        </w:tblPrEx>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3C0BD0F" w14:textId="77777777" w:rsidR="00296157" w:rsidRDefault="001834F2">
            <w:pPr>
              <w:pStyle w:val="Standard"/>
              <w:jc w:val="center"/>
              <w:rPr>
                <w:rFonts w:ascii="Calibri" w:hAnsi="Calibri"/>
                <w:color w:val="FF3333"/>
                <w:sz w:val="22"/>
                <w:szCs w:val="22"/>
              </w:rPr>
            </w:pPr>
            <w:r>
              <w:rPr>
                <w:rFonts w:ascii="Calibri" w:hAnsi="Calibri"/>
                <w:color w:val="FF3333"/>
                <w:sz w:val="22"/>
                <w:szCs w:val="22"/>
              </w:rPr>
              <w:t>6</w:t>
            </w:r>
          </w:p>
        </w:tc>
        <w:tc>
          <w:tcPr>
            <w:tcW w:w="393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421C883" w14:textId="77777777" w:rsidR="00296157" w:rsidRDefault="001834F2">
            <w:pPr>
              <w:pStyle w:val="Standard"/>
              <w:jc w:val="both"/>
            </w:pPr>
            <w:r>
              <w:rPr>
                <w:rFonts w:ascii="Calibri" w:eastAsia="Arial" w:hAnsi="Calibri" w:cs="Arial"/>
                <w:color w:val="FF3333"/>
                <w:sz w:val="22"/>
                <w:szCs w:val="22"/>
              </w:rPr>
              <w:t xml:space="preserve">Suspender ou interromper, salvo motivo de força maior ou caso fortuito, </w:t>
            </w:r>
            <w:r>
              <w:rPr>
                <w:rFonts w:ascii="Calibri" w:eastAsia="Times New Roman" w:hAnsi="Calibri" w:cs="Times New Roman"/>
                <w:color w:val="FF3333"/>
                <w:sz w:val="22"/>
                <w:szCs w:val="22"/>
              </w:rPr>
              <w:t>os serviços solicitados, por até de 30 dias, sem comunicação formal ao gestor do Contrato.</w:t>
            </w: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15F7D3" w14:textId="77777777" w:rsidR="00296157" w:rsidRDefault="001834F2">
            <w:pPr>
              <w:pStyle w:val="Standard"/>
              <w:jc w:val="both"/>
            </w:pPr>
            <w:r>
              <w:rPr>
                <w:rFonts w:ascii="Calibri" w:eastAsia="Arial" w:hAnsi="Calibri" w:cs="Arial"/>
                <w:color w:val="FF3333"/>
                <w:sz w:val="22"/>
                <w:szCs w:val="22"/>
              </w:rPr>
              <w:t xml:space="preserve">Multa de XXX% sobre o valor total do </w:t>
            </w:r>
            <w:r>
              <w:rPr>
                <w:rFonts w:ascii="Calibri" w:eastAsia="Arial" w:hAnsi="Calibri" w:cs="Arial"/>
                <w:color w:val="FF3333"/>
                <w:sz w:val="22"/>
                <w:szCs w:val="22"/>
              </w:rPr>
              <w:t>C</w:t>
            </w:r>
            <w:r>
              <w:rPr>
                <w:rFonts w:ascii="Calibri" w:eastAsia="Times New Roman" w:hAnsi="Calibri" w:cs="Times New Roman"/>
                <w:color w:val="FF3333"/>
                <w:sz w:val="22"/>
                <w:szCs w:val="22"/>
              </w:rPr>
              <w:t>ontrato.</w:t>
            </w:r>
          </w:p>
          <w:p w14:paraId="28D10FE7" w14:textId="77777777" w:rsidR="00296157" w:rsidRDefault="001834F2">
            <w:pPr>
              <w:pStyle w:val="Standard"/>
              <w:jc w:val="both"/>
              <w:rPr>
                <w:rFonts w:ascii="Calibri" w:eastAsia="Times New Roman" w:hAnsi="Calibri" w:cs="Times New Roman"/>
                <w:color w:val="FF3333"/>
                <w:sz w:val="22"/>
                <w:szCs w:val="22"/>
              </w:rPr>
            </w:pPr>
            <w:r>
              <w:rPr>
                <w:rFonts w:ascii="Calibri" w:eastAsia="Times New Roman" w:hAnsi="Calibri" w:cs="Times New Roman"/>
                <w:color w:val="FF3333"/>
                <w:sz w:val="22"/>
                <w:szCs w:val="22"/>
              </w:rPr>
              <w:t>Em caso de reincidência, configura-se inexecução total do Contrato por parte da empresa, ensejando a rescisão contratual unilateral.</w:t>
            </w:r>
          </w:p>
        </w:tc>
      </w:tr>
      <w:tr w:rsidR="00296157" w14:paraId="4D4BD7E0" w14:textId="77777777">
        <w:tblPrEx>
          <w:tblCellMar>
            <w:top w:w="0" w:type="dxa"/>
            <w:bottom w:w="0" w:type="dxa"/>
          </w:tblCellMar>
        </w:tblPrEx>
        <w:trPr>
          <w:trHeight w:val="1171"/>
        </w:trPr>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97586BE" w14:textId="77777777" w:rsidR="00296157" w:rsidRDefault="001834F2">
            <w:pPr>
              <w:pStyle w:val="Standard"/>
              <w:jc w:val="center"/>
              <w:rPr>
                <w:rFonts w:ascii="Calibri" w:hAnsi="Calibri"/>
                <w:color w:val="FF3333"/>
                <w:sz w:val="22"/>
                <w:szCs w:val="22"/>
              </w:rPr>
            </w:pPr>
            <w:r>
              <w:rPr>
                <w:rFonts w:ascii="Calibri" w:hAnsi="Calibri"/>
                <w:color w:val="FF3333"/>
                <w:sz w:val="22"/>
                <w:szCs w:val="22"/>
              </w:rPr>
              <w:t>7</w:t>
            </w:r>
          </w:p>
        </w:tc>
        <w:tc>
          <w:tcPr>
            <w:tcW w:w="393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CBEDCE5" w14:textId="77777777" w:rsidR="00296157" w:rsidRDefault="001834F2">
            <w:pPr>
              <w:pStyle w:val="Standard"/>
              <w:autoSpaceDE w:val="0"/>
              <w:jc w:val="both"/>
            </w:pPr>
            <w:r>
              <w:rPr>
                <w:rFonts w:ascii="Calibri" w:eastAsia="Arial" w:hAnsi="Calibri" w:cs="Arial"/>
                <w:color w:val="FF3333"/>
                <w:sz w:val="22"/>
                <w:szCs w:val="22"/>
              </w:rPr>
              <w:t xml:space="preserve">Suspender ou interromper, salvo motivo de força maior ou caso fortuito, </w:t>
            </w:r>
            <w:r>
              <w:rPr>
                <w:rFonts w:ascii="Calibri" w:eastAsia="Times New Roman" w:hAnsi="Calibri" w:cs="Times New Roman"/>
                <w:color w:val="FF3333"/>
                <w:sz w:val="22"/>
                <w:szCs w:val="22"/>
              </w:rPr>
              <w:t xml:space="preserve">os serviços solicitados, por mais de </w:t>
            </w:r>
            <w:r>
              <w:rPr>
                <w:rFonts w:ascii="Calibri" w:eastAsia="Times New Roman" w:hAnsi="Calibri" w:cs="Times New Roman"/>
                <w:color w:val="FF3333"/>
                <w:sz w:val="22"/>
                <w:szCs w:val="22"/>
              </w:rPr>
              <w:t>30 (trinta) dias, sem comunicação formal ao gestor do contrato.</w:t>
            </w: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2D2E08"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Contratada será declarada inidônea para licitar e contratar com a Administração, sem prejuízo da Rescisão Contratual.</w:t>
            </w:r>
          </w:p>
        </w:tc>
      </w:tr>
      <w:tr w:rsidR="00296157" w14:paraId="231943A3" w14:textId="77777777">
        <w:tblPrEx>
          <w:tblCellMar>
            <w:top w:w="0" w:type="dxa"/>
            <w:bottom w:w="0" w:type="dxa"/>
          </w:tblCellMar>
        </w:tblPrEx>
        <w:trPr>
          <w:trHeight w:val="1349"/>
        </w:trPr>
        <w:tc>
          <w:tcPr>
            <w:tcW w:w="426"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71A58696" w14:textId="77777777" w:rsidR="00296157" w:rsidRDefault="001834F2">
            <w:pPr>
              <w:pStyle w:val="Standard"/>
              <w:jc w:val="center"/>
              <w:rPr>
                <w:rFonts w:ascii="Calibri" w:hAnsi="Calibri"/>
                <w:color w:val="FF3333"/>
                <w:sz w:val="22"/>
                <w:szCs w:val="22"/>
              </w:rPr>
            </w:pPr>
            <w:r>
              <w:rPr>
                <w:rFonts w:ascii="Calibri" w:hAnsi="Calibri"/>
                <w:color w:val="FF3333"/>
                <w:sz w:val="22"/>
                <w:szCs w:val="22"/>
              </w:rPr>
              <w:t>8</w:t>
            </w:r>
          </w:p>
        </w:tc>
        <w:tc>
          <w:tcPr>
            <w:tcW w:w="3933"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76291D01"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 xml:space="preserve">Não prestar os esclarecimentos imediatamente, referente à </w:t>
            </w:r>
            <w:r>
              <w:rPr>
                <w:rFonts w:ascii="Calibri" w:hAnsi="Calibri"/>
                <w:color w:val="FF3333"/>
                <w:sz w:val="22"/>
                <w:szCs w:val="22"/>
              </w:rPr>
              <w:t>execução dos serviços, salvo quando implicarem em indagações de caráter técnico, hipótese em que serão respondidos no prazo máximo de XXX horas úteis.</w:t>
            </w: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4A9A96"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Multa de XX% sobre o valor total do Contrato por dia útil de atraso em prestar as informações por escrito</w:t>
            </w:r>
            <w:r>
              <w:rPr>
                <w:rFonts w:ascii="Calibri" w:hAnsi="Calibri"/>
                <w:color w:val="FF3333"/>
                <w:sz w:val="22"/>
                <w:szCs w:val="22"/>
              </w:rPr>
              <w:t>, ou por outro meio quando autorizado pela Contratante, até o limite de XXX dias úteis.</w:t>
            </w:r>
          </w:p>
        </w:tc>
      </w:tr>
      <w:tr w:rsidR="00296157" w14:paraId="71C4A3CE" w14:textId="77777777">
        <w:tblPrEx>
          <w:tblCellMar>
            <w:top w:w="0" w:type="dxa"/>
            <w:bottom w:w="0" w:type="dxa"/>
          </w:tblCellMar>
        </w:tblPrEx>
        <w:trPr>
          <w:trHeight w:val="616"/>
        </w:trPr>
        <w:tc>
          <w:tcPr>
            <w:tcW w:w="426"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1B448136" w14:textId="77777777" w:rsidR="00296157" w:rsidRDefault="00296157">
            <w:pPr>
              <w:widowControl/>
              <w:suppressAutoHyphens w:val="0"/>
              <w:spacing w:after="200" w:line="276" w:lineRule="auto"/>
              <w:rPr>
                <w:rFonts w:ascii="Calibri" w:eastAsia="Calibri" w:hAnsi="Calibri" w:cs="Times New Roman"/>
                <w:kern w:val="0"/>
                <w:lang w:eastAsia="en-US" w:bidi="ar-SA"/>
              </w:rPr>
            </w:pPr>
          </w:p>
        </w:tc>
        <w:tc>
          <w:tcPr>
            <w:tcW w:w="3933"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2E1DA28D" w14:textId="77777777" w:rsidR="00296157" w:rsidRDefault="00296157">
            <w:pPr>
              <w:widowControl/>
              <w:suppressAutoHyphens w:val="0"/>
              <w:spacing w:after="200" w:line="276" w:lineRule="auto"/>
              <w:rPr>
                <w:rFonts w:ascii="Calibri" w:eastAsia="Calibri" w:hAnsi="Calibri" w:cs="Times New Roman"/>
                <w:kern w:val="0"/>
                <w:lang w:eastAsia="en-US" w:bidi="ar-SA"/>
              </w:rPr>
            </w:pP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F1BBF6"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Após o limite de XXX dias úteis, aplicar-se-á multa de XXX do valor total do Contrato.</w:t>
            </w:r>
          </w:p>
        </w:tc>
      </w:tr>
      <w:tr w:rsidR="00296157" w14:paraId="02513AF2" w14:textId="77777777">
        <w:tblPrEx>
          <w:tblCellMar>
            <w:top w:w="0" w:type="dxa"/>
            <w:bottom w:w="0" w:type="dxa"/>
          </w:tblCellMar>
        </w:tblPrEx>
        <w:trPr>
          <w:trHeight w:val="616"/>
        </w:trPr>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FCD1511" w14:textId="77777777" w:rsidR="00296157" w:rsidRDefault="001834F2">
            <w:pPr>
              <w:pStyle w:val="Standard"/>
              <w:rPr>
                <w:rFonts w:ascii="Calibri" w:hAnsi="Calibri"/>
                <w:color w:val="FF3333"/>
                <w:sz w:val="22"/>
                <w:szCs w:val="22"/>
              </w:rPr>
            </w:pPr>
            <w:r>
              <w:rPr>
                <w:rFonts w:ascii="Calibri" w:hAnsi="Calibri"/>
                <w:color w:val="FF3333"/>
                <w:sz w:val="22"/>
                <w:szCs w:val="22"/>
              </w:rPr>
              <w:t>9</w:t>
            </w:r>
          </w:p>
        </w:tc>
        <w:tc>
          <w:tcPr>
            <w:tcW w:w="393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9ADF123" w14:textId="77777777" w:rsidR="00296157" w:rsidRDefault="001834F2">
            <w:pPr>
              <w:pStyle w:val="Standard"/>
              <w:autoSpaceDE w:val="0"/>
              <w:jc w:val="both"/>
              <w:rPr>
                <w:rFonts w:ascii="Calibri" w:eastAsia="Times New Roman" w:hAnsi="Calibri" w:cs="Times New Roman"/>
                <w:color w:val="FF3333"/>
                <w:sz w:val="22"/>
                <w:szCs w:val="22"/>
                <w:lang w:bidi="ar-SA"/>
              </w:rPr>
            </w:pPr>
            <w:r>
              <w:rPr>
                <w:rFonts w:ascii="Calibri" w:eastAsia="Times New Roman" w:hAnsi="Calibri" w:cs="Times New Roman"/>
                <w:color w:val="FF3333"/>
                <w:sz w:val="22"/>
                <w:szCs w:val="22"/>
                <w:lang w:bidi="ar-SA"/>
              </w:rPr>
              <w:t xml:space="preserve">Provocar intencionalmente a indisponibilidade da prestação dos </w:t>
            </w:r>
            <w:r>
              <w:rPr>
                <w:rFonts w:ascii="Calibri" w:eastAsia="Times New Roman" w:hAnsi="Calibri" w:cs="Times New Roman"/>
                <w:color w:val="FF3333"/>
                <w:sz w:val="22"/>
                <w:szCs w:val="22"/>
                <w:lang w:bidi="ar-SA"/>
              </w:rPr>
              <w:t xml:space="preserve">serviços quanto aos componentes de software (sistemas, portais, funcionalidades, banco de dados, programas, relatórios, </w:t>
            </w:r>
            <w:proofErr w:type="gramStart"/>
            <w:r>
              <w:rPr>
                <w:rFonts w:ascii="Calibri" w:eastAsia="Times New Roman" w:hAnsi="Calibri" w:cs="Times New Roman"/>
                <w:color w:val="FF3333"/>
                <w:sz w:val="22"/>
                <w:szCs w:val="22"/>
                <w:lang w:bidi="ar-SA"/>
              </w:rPr>
              <w:t xml:space="preserve">consultas, </w:t>
            </w:r>
            <w:proofErr w:type="spellStart"/>
            <w:r>
              <w:rPr>
                <w:rFonts w:ascii="Calibri" w:eastAsia="Times New Roman" w:hAnsi="Calibri" w:cs="Times New Roman"/>
                <w:color w:val="FF3333"/>
                <w:sz w:val="22"/>
                <w:szCs w:val="22"/>
                <w:lang w:bidi="ar-SA"/>
              </w:rPr>
              <w:t>etc</w:t>
            </w:r>
            <w:proofErr w:type="spellEnd"/>
            <w:proofErr w:type="gramEnd"/>
            <w:r>
              <w:rPr>
                <w:rFonts w:ascii="Calibri" w:eastAsia="Times New Roman" w:hAnsi="Calibri" w:cs="Times New Roman"/>
                <w:color w:val="FF3333"/>
                <w:sz w:val="22"/>
                <w:szCs w:val="22"/>
                <w:lang w:bidi="ar-SA"/>
              </w:rPr>
              <w:t>).</w:t>
            </w: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089BE3" w14:textId="77777777" w:rsidR="00296157" w:rsidRDefault="001834F2">
            <w:pPr>
              <w:pStyle w:val="Standard"/>
              <w:autoSpaceDE w:val="0"/>
              <w:jc w:val="both"/>
              <w:rPr>
                <w:rFonts w:ascii="Calibri" w:eastAsia="Times New Roman" w:hAnsi="Calibri" w:cs="Times New Roman"/>
                <w:color w:val="FF3333"/>
                <w:sz w:val="22"/>
                <w:szCs w:val="22"/>
                <w:lang w:bidi="ar-SA"/>
              </w:rPr>
            </w:pPr>
            <w:r>
              <w:rPr>
                <w:rFonts w:ascii="Calibri" w:eastAsia="Times New Roman" w:hAnsi="Calibri" w:cs="Times New Roman"/>
                <w:color w:val="FF3333"/>
                <w:sz w:val="22"/>
                <w:szCs w:val="22"/>
                <w:lang w:bidi="ar-SA"/>
              </w:rPr>
              <w:t>A Contratada será declarada inidônea para licitar ou contratar com a Administração Pública, sem prejuízo às penalidades</w:t>
            </w:r>
            <w:r>
              <w:rPr>
                <w:rFonts w:ascii="Calibri" w:eastAsia="Times New Roman" w:hAnsi="Calibri" w:cs="Times New Roman"/>
                <w:color w:val="FF3333"/>
                <w:sz w:val="22"/>
                <w:szCs w:val="22"/>
                <w:lang w:bidi="ar-SA"/>
              </w:rPr>
              <w:t xml:space="preserve"> decorrentes da inexecução total ou parcial do contrato, o que poderá acarretar a rescisão do Contrato, sem prejuízo das demais penalidades previstas na Lei nº 8.666, de 1993.</w:t>
            </w:r>
          </w:p>
        </w:tc>
      </w:tr>
      <w:tr w:rsidR="00296157" w14:paraId="0860095E" w14:textId="77777777">
        <w:tblPrEx>
          <w:tblCellMar>
            <w:top w:w="0" w:type="dxa"/>
            <w:bottom w:w="0" w:type="dxa"/>
          </w:tblCellMar>
        </w:tblPrEx>
        <w:trPr>
          <w:trHeight w:val="616"/>
        </w:trPr>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14F037A" w14:textId="77777777" w:rsidR="00296157" w:rsidRDefault="001834F2">
            <w:pPr>
              <w:pStyle w:val="Standard"/>
              <w:rPr>
                <w:rFonts w:ascii="Calibri" w:hAnsi="Calibri"/>
                <w:color w:val="FF3333"/>
                <w:sz w:val="22"/>
                <w:szCs w:val="22"/>
              </w:rPr>
            </w:pPr>
            <w:r>
              <w:rPr>
                <w:rFonts w:ascii="Calibri" w:hAnsi="Calibri"/>
                <w:color w:val="FF3333"/>
                <w:sz w:val="22"/>
                <w:szCs w:val="22"/>
              </w:rPr>
              <w:lastRenderedPageBreak/>
              <w:t>10</w:t>
            </w:r>
          </w:p>
        </w:tc>
        <w:tc>
          <w:tcPr>
            <w:tcW w:w="393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F44FD38" w14:textId="77777777" w:rsidR="00296157" w:rsidRDefault="001834F2">
            <w:pPr>
              <w:pStyle w:val="Standard"/>
              <w:autoSpaceDE w:val="0"/>
              <w:jc w:val="both"/>
              <w:rPr>
                <w:rFonts w:ascii="Calibri" w:eastAsia="Times New Roman" w:hAnsi="Calibri" w:cs="Times New Roman"/>
                <w:color w:val="FF3333"/>
                <w:sz w:val="22"/>
                <w:szCs w:val="22"/>
                <w:lang w:bidi="ar-SA"/>
              </w:rPr>
            </w:pPr>
            <w:r>
              <w:rPr>
                <w:rFonts w:ascii="Calibri" w:eastAsia="Times New Roman" w:hAnsi="Calibri" w:cs="Times New Roman"/>
                <w:color w:val="FF3333"/>
                <w:sz w:val="22"/>
                <w:szCs w:val="22"/>
                <w:lang w:bidi="ar-SA"/>
              </w:rPr>
              <w:t xml:space="preserve">Permitir intencionalmente o funcionamento dos sistemas de modo </w:t>
            </w:r>
            <w:r>
              <w:rPr>
                <w:rFonts w:ascii="Calibri" w:eastAsia="Times New Roman" w:hAnsi="Calibri" w:cs="Times New Roman"/>
                <w:color w:val="FF3333"/>
                <w:sz w:val="22"/>
                <w:szCs w:val="22"/>
                <w:lang w:bidi="ar-SA"/>
              </w:rPr>
              <w:t>adverso ao especificado na fase de levantamento de requisitos e às cláusulas contratuais, provocando prejuízo aos usuários dos serviços.</w:t>
            </w: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B32A07" w14:textId="77777777" w:rsidR="00296157" w:rsidRDefault="001834F2">
            <w:pPr>
              <w:pStyle w:val="Standard"/>
              <w:autoSpaceDE w:val="0"/>
              <w:jc w:val="both"/>
              <w:rPr>
                <w:rFonts w:ascii="Calibri" w:eastAsia="Times New Roman" w:hAnsi="Calibri" w:cs="Times New Roman"/>
                <w:color w:val="FF3333"/>
                <w:sz w:val="22"/>
                <w:szCs w:val="22"/>
                <w:lang w:bidi="ar-SA"/>
              </w:rPr>
            </w:pPr>
            <w:r>
              <w:rPr>
                <w:rFonts w:ascii="Calibri" w:eastAsia="Times New Roman" w:hAnsi="Calibri" w:cs="Times New Roman"/>
                <w:color w:val="FF3333"/>
                <w:sz w:val="22"/>
                <w:szCs w:val="22"/>
                <w:lang w:bidi="ar-SA"/>
              </w:rPr>
              <w:t>A Contratada será declarada inidônea para licitar ou contratar com a Administração Pública, sem prejuízo às penalidades</w:t>
            </w:r>
            <w:r>
              <w:rPr>
                <w:rFonts w:ascii="Calibri" w:eastAsia="Times New Roman" w:hAnsi="Calibri" w:cs="Times New Roman"/>
                <w:color w:val="FF3333"/>
                <w:sz w:val="22"/>
                <w:szCs w:val="22"/>
                <w:lang w:bidi="ar-SA"/>
              </w:rPr>
              <w:t xml:space="preserve"> decorrentes da inexecução total ou parcial do contrato, o que poderá acarretar a rescisão do Contrato, sem prejuízo das demais penalidades previstas na Lei nº 8.666, de 1993.</w:t>
            </w:r>
          </w:p>
        </w:tc>
      </w:tr>
      <w:tr w:rsidR="00296157" w14:paraId="5C3869F1" w14:textId="77777777">
        <w:tblPrEx>
          <w:tblCellMar>
            <w:top w:w="0" w:type="dxa"/>
            <w:bottom w:w="0" w:type="dxa"/>
          </w:tblCellMar>
        </w:tblPrEx>
        <w:trPr>
          <w:trHeight w:val="616"/>
        </w:trPr>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753FED0" w14:textId="77777777" w:rsidR="00296157" w:rsidRDefault="001834F2">
            <w:pPr>
              <w:pStyle w:val="Standard"/>
              <w:rPr>
                <w:rFonts w:ascii="Calibri" w:hAnsi="Calibri"/>
                <w:color w:val="FF3333"/>
                <w:sz w:val="22"/>
                <w:szCs w:val="22"/>
              </w:rPr>
            </w:pPr>
            <w:r>
              <w:rPr>
                <w:rFonts w:ascii="Calibri" w:hAnsi="Calibri"/>
                <w:color w:val="FF3333"/>
                <w:sz w:val="22"/>
                <w:szCs w:val="22"/>
              </w:rPr>
              <w:t>11</w:t>
            </w:r>
          </w:p>
        </w:tc>
        <w:tc>
          <w:tcPr>
            <w:tcW w:w="393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C635D16" w14:textId="77777777" w:rsidR="00296157" w:rsidRDefault="001834F2">
            <w:pPr>
              <w:pStyle w:val="Standard"/>
              <w:autoSpaceDE w:val="0"/>
              <w:jc w:val="both"/>
              <w:rPr>
                <w:rFonts w:ascii="Calibri" w:eastAsia="Times New Roman" w:hAnsi="Calibri" w:cs="Times New Roman"/>
                <w:color w:val="FF3333"/>
                <w:sz w:val="22"/>
                <w:szCs w:val="22"/>
                <w:lang w:bidi="ar-SA"/>
              </w:rPr>
            </w:pPr>
            <w:r>
              <w:rPr>
                <w:rFonts w:ascii="Calibri" w:eastAsia="Times New Roman" w:hAnsi="Calibri" w:cs="Times New Roman"/>
                <w:color w:val="FF3333"/>
                <w:sz w:val="22"/>
                <w:szCs w:val="22"/>
                <w:lang w:bidi="ar-SA"/>
              </w:rPr>
              <w:t>Comprometer intencionalmente a integridade, disponibilidade ou confiabilidad</w:t>
            </w:r>
            <w:r>
              <w:rPr>
                <w:rFonts w:ascii="Calibri" w:eastAsia="Times New Roman" w:hAnsi="Calibri" w:cs="Times New Roman"/>
                <w:color w:val="FF3333"/>
                <w:sz w:val="22"/>
                <w:szCs w:val="22"/>
                <w:lang w:bidi="ar-SA"/>
              </w:rPr>
              <w:t>e e autenticidade das bases de dados dos sistemas.</w:t>
            </w: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F6E192" w14:textId="77777777" w:rsidR="00296157" w:rsidRDefault="001834F2">
            <w:pPr>
              <w:pStyle w:val="Standard"/>
              <w:autoSpaceDE w:val="0"/>
              <w:jc w:val="both"/>
              <w:rPr>
                <w:rFonts w:ascii="Calibri" w:eastAsia="Times New Roman" w:hAnsi="Calibri" w:cs="Times New Roman"/>
                <w:color w:val="FF3333"/>
                <w:sz w:val="22"/>
                <w:szCs w:val="22"/>
                <w:lang w:bidi="ar-SA"/>
              </w:rPr>
            </w:pPr>
            <w:r>
              <w:rPr>
                <w:rFonts w:ascii="Calibri" w:eastAsia="Times New Roman" w:hAnsi="Calibri" w:cs="Times New Roman"/>
                <w:color w:val="FF3333"/>
                <w:sz w:val="22"/>
                <w:szCs w:val="22"/>
                <w:lang w:bidi="ar-SA"/>
              </w:rPr>
              <w:t>A Contratada será declarada inidônea para licitar ou contratar com a Administração Pública, sem prejuízo às penalidades decorrentes da inexecução total ou parcial do contrato, o que poderá acarretar a resc</w:t>
            </w:r>
            <w:r>
              <w:rPr>
                <w:rFonts w:ascii="Calibri" w:eastAsia="Times New Roman" w:hAnsi="Calibri" w:cs="Times New Roman"/>
                <w:color w:val="FF3333"/>
                <w:sz w:val="22"/>
                <w:szCs w:val="22"/>
                <w:lang w:bidi="ar-SA"/>
              </w:rPr>
              <w:t>isão do Contrato, sem prejuízo das demais penalidades previstas na Lei nº 8.666, de 1993.</w:t>
            </w:r>
          </w:p>
        </w:tc>
      </w:tr>
      <w:tr w:rsidR="00296157" w14:paraId="567019A0" w14:textId="77777777">
        <w:tblPrEx>
          <w:tblCellMar>
            <w:top w:w="0" w:type="dxa"/>
            <w:bottom w:w="0" w:type="dxa"/>
          </w:tblCellMar>
        </w:tblPrEx>
        <w:trPr>
          <w:trHeight w:val="1270"/>
        </w:trPr>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B451C76" w14:textId="77777777" w:rsidR="00296157" w:rsidRDefault="001834F2">
            <w:pPr>
              <w:pStyle w:val="Standard"/>
              <w:rPr>
                <w:rFonts w:ascii="Calibri" w:hAnsi="Calibri"/>
                <w:color w:val="FF3333"/>
                <w:sz w:val="22"/>
                <w:szCs w:val="22"/>
              </w:rPr>
            </w:pPr>
            <w:r>
              <w:rPr>
                <w:rFonts w:ascii="Calibri" w:hAnsi="Calibri"/>
                <w:color w:val="FF3333"/>
                <w:sz w:val="22"/>
                <w:szCs w:val="22"/>
              </w:rPr>
              <w:t>12</w:t>
            </w:r>
          </w:p>
        </w:tc>
        <w:tc>
          <w:tcPr>
            <w:tcW w:w="393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561D9DF" w14:textId="77777777" w:rsidR="00296157" w:rsidRDefault="001834F2">
            <w:pPr>
              <w:pStyle w:val="Standard"/>
              <w:autoSpaceDE w:val="0"/>
              <w:jc w:val="both"/>
              <w:rPr>
                <w:rFonts w:ascii="Calibri" w:eastAsia="Times New Roman" w:hAnsi="Calibri" w:cs="Times New Roman"/>
                <w:color w:val="FF3333"/>
                <w:sz w:val="22"/>
                <w:szCs w:val="22"/>
                <w:lang w:bidi="ar-SA"/>
              </w:rPr>
            </w:pPr>
            <w:r>
              <w:rPr>
                <w:rFonts w:ascii="Calibri" w:eastAsia="Times New Roman" w:hAnsi="Calibri" w:cs="Times New Roman"/>
                <w:color w:val="FF3333"/>
                <w:sz w:val="22"/>
                <w:szCs w:val="22"/>
                <w:lang w:bidi="ar-SA"/>
              </w:rPr>
              <w:t>Comprometer intencionalmente o sigilo das informações armazenadas nos sistemas da contratante.</w:t>
            </w: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F0155B" w14:textId="77777777" w:rsidR="00296157" w:rsidRDefault="001834F2">
            <w:pPr>
              <w:pStyle w:val="Standard"/>
              <w:autoSpaceDE w:val="0"/>
              <w:jc w:val="both"/>
              <w:rPr>
                <w:rFonts w:ascii="Calibri" w:eastAsia="Times New Roman" w:hAnsi="Calibri" w:cs="Times New Roman"/>
                <w:color w:val="FF3333"/>
                <w:sz w:val="22"/>
                <w:szCs w:val="22"/>
                <w:lang w:bidi="ar-SA"/>
              </w:rPr>
            </w:pPr>
            <w:r>
              <w:rPr>
                <w:rFonts w:ascii="Calibri" w:eastAsia="Times New Roman" w:hAnsi="Calibri" w:cs="Times New Roman"/>
                <w:color w:val="FF3333"/>
                <w:sz w:val="22"/>
                <w:szCs w:val="22"/>
                <w:lang w:bidi="ar-SA"/>
              </w:rPr>
              <w:t xml:space="preserve">A Contratada será declarada inidônea para licitar ou contratar com </w:t>
            </w:r>
            <w:r>
              <w:rPr>
                <w:rFonts w:ascii="Calibri" w:eastAsia="Times New Roman" w:hAnsi="Calibri" w:cs="Times New Roman"/>
                <w:color w:val="FF3333"/>
                <w:sz w:val="22"/>
                <w:szCs w:val="22"/>
                <w:lang w:bidi="ar-SA"/>
              </w:rPr>
              <w:t>a Administração Pública, sem prejuízo às penalidades decorrentes da inexecução total ou parcial do contrato, o que poderá acarretar a rescisão do Contrato, sem prejuízo das demais penalidades previstas na Lei nº 8.666, de 1993.</w:t>
            </w:r>
          </w:p>
        </w:tc>
      </w:tr>
      <w:tr w:rsidR="00296157" w14:paraId="13D44D71" w14:textId="77777777">
        <w:tblPrEx>
          <w:tblCellMar>
            <w:top w:w="0" w:type="dxa"/>
            <w:bottom w:w="0" w:type="dxa"/>
          </w:tblCellMar>
        </w:tblPrEx>
        <w:trPr>
          <w:trHeight w:val="555"/>
        </w:trPr>
        <w:tc>
          <w:tcPr>
            <w:tcW w:w="426"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2593F99A" w14:textId="77777777" w:rsidR="00296157" w:rsidRDefault="001834F2">
            <w:pPr>
              <w:pStyle w:val="Standard"/>
              <w:rPr>
                <w:rFonts w:ascii="Calibri" w:hAnsi="Calibri"/>
                <w:color w:val="FF3333"/>
                <w:sz w:val="22"/>
                <w:szCs w:val="22"/>
              </w:rPr>
            </w:pPr>
            <w:r>
              <w:rPr>
                <w:rFonts w:ascii="Calibri" w:hAnsi="Calibri"/>
                <w:color w:val="FF3333"/>
                <w:sz w:val="22"/>
                <w:szCs w:val="22"/>
              </w:rPr>
              <w:t>13</w:t>
            </w:r>
          </w:p>
        </w:tc>
        <w:tc>
          <w:tcPr>
            <w:tcW w:w="3933"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38DB40B1" w14:textId="77777777" w:rsidR="00296157" w:rsidRDefault="001834F2">
            <w:pPr>
              <w:pStyle w:val="Standard"/>
              <w:jc w:val="both"/>
              <w:rPr>
                <w:rFonts w:ascii="Calibri" w:hAnsi="Calibri"/>
                <w:color w:val="FF3333"/>
                <w:sz w:val="22"/>
                <w:szCs w:val="22"/>
              </w:rPr>
            </w:pPr>
            <w:r>
              <w:rPr>
                <w:rFonts w:ascii="Calibri" w:hAnsi="Calibri"/>
                <w:color w:val="FF3333"/>
                <w:sz w:val="22"/>
                <w:szCs w:val="22"/>
              </w:rPr>
              <w:t xml:space="preserve">Não atender ao </w:t>
            </w:r>
            <w:r>
              <w:rPr>
                <w:rFonts w:ascii="Calibri" w:hAnsi="Calibri"/>
                <w:color w:val="FF3333"/>
                <w:sz w:val="22"/>
                <w:szCs w:val="22"/>
              </w:rPr>
              <w:t>indicador de nível de serviço IAE (Indicador de Atraso de Entrega de OS)</w:t>
            </w: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DA589" w14:textId="77777777" w:rsidR="00296157" w:rsidRDefault="001834F2">
            <w:pPr>
              <w:pStyle w:val="Standard"/>
              <w:jc w:val="both"/>
              <w:rPr>
                <w:rFonts w:ascii="Calibri" w:hAnsi="Calibri"/>
                <w:color w:val="FF3333"/>
                <w:sz w:val="22"/>
                <w:szCs w:val="22"/>
              </w:rPr>
            </w:pPr>
            <w:r>
              <w:rPr>
                <w:rFonts w:ascii="Calibri" w:hAnsi="Calibri"/>
                <w:color w:val="FF3333"/>
                <w:sz w:val="22"/>
                <w:szCs w:val="22"/>
              </w:rPr>
              <w:t>Glosa de XXX% sobre o valor da OS para valores do indicador IAE de 0,11 a 0,20.</w:t>
            </w:r>
          </w:p>
        </w:tc>
      </w:tr>
      <w:tr w:rsidR="00296157" w14:paraId="360E7799" w14:textId="77777777">
        <w:tblPrEx>
          <w:tblCellMar>
            <w:top w:w="0" w:type="dxa"/>
            <w:bottom w:w="0" w:type="dxa"/>
          </w:tblCellMar>
        </w:tblPrEx>
        <w:trPr>
          <w:trHeight w:val="552"/>
        </w:trPr>
        <w:tc>
          <w:tcPr>
            <w:tcW w:w="426"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52ABA544" w14:textId="77777777" w:rsidR="00296157" w:rsidRDefault="00296157">
            <w:pPr>
              <w:widowControl/>
              <w:suppressAutoHyphens w:val="0"/>
              <w:spacing w:after="200" w:line="276" w:lineRule="auto"/>
              <w:rPr>
                <w:rFonts w:ascii="Calibri" w:eastAsia="Calibri" w:hAnsi="Calibri" w:cs="Times New Roman"/>
                <w:kern w:val="0"/>
                <w:lang w:eastAsia="en-US" w:bidi="ar-SA"/>
              </w:rPr>
            </w:pPr>
          </w:p>
        </w:tc>
        <w:tc>
          <w:tcPr>
            <w:tcW w:w="3933"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1DF00AE8" w14:textId="77777777" w:rsidR="00296157" w:rsidRDefault="00296157">
            <w:pPr>
              <w:widowControl/>
              <w:suppressAutoHyphens w:val="0"/>
              <w:spacing w:after="200" w:line="276" w:lineRule="auto"/>
              <w:rPr>
                <w:rFonts w:ascii="Calibri" w:eastAsia="Calibri" w:hAnsi="Calibri" w:cs="Times New Roman"/>
                <w:kern w:val="0"/>
                <w:lang w:eastAsia="en-US" w:bidi="ar-SA"/>
              </w:rPr>
            </w:pP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DF1AA9"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Glosa de XXX% sobre o valor da OS para valores do indicador IAE de 0,21 a 0,30.</w:t>
            </w:r>
          </w:p>
        </w:tc>
      </w:tr>
      <w:tr w:rsidR="00296157" w14:paraId="1778687C" w14:textId="77777777">
        <w:tblPrEx>
          <w:tblCellMar>
            <w:top w:w="0" w:type="dxa"/>
            <w:bottom w:w="0" w:type="dxa"/>
          </w:tblCellMar>
        </w:tblPrEx>
        <w:trPr>
          <w:trHeight w:val="395"/>
        </w:trPr>
        <w:tc>
          <w:tcPr>
            <w:tcW w:w="426"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640EF6E1" w14:textId="77777777" w:rsidR="00296157" w:rsidRDefault="00296157">
            <w:pPr>
              <w:widowControl/>
              <w:suppressAutoHyphens w:val="0"/>
              <w:spacing w:after="200" w:line="276" w:lineRule="auto"/>
              <w:rPr>
                <w:rFonts w:ascii="Calibri" w:eastAsia="Calibri" w:hAnsi="Calibri" w:cs="Times New Roman"/>
                <w:kern w:val="0"/>
                <w:lang w:eastAsia="en-US" w:bidi="ar-SA"/>
              </w:rPr>
            </w:pPr>
          </w:p>
        </w:tc>
        <w:tc>
          <w:tcPr>
            <w:tcW w:w="3933"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2D220ED3" w14:textId="77777777" w:rsidR="00296157" w:rsidRDefault="00296157">
            <w:pPr>
              <w:widowControl/>
              <w:suppressAutoHyphens w:val="0"/>
              <w:spacing w:after="200" w:line="276" w:lineRule="auto"/>
              <w:rPr>
                <w:rFonts w:ascii="Calibri" w:eastAsia="Calibri" w:hAnsi="Calibri" w:cs="Times New Roman"/>
                <w:kern w:val="0"/>
                <w:lang w:eastAsia="en-US" w:bidi="ar-SA"/>
              </w:rPr>
            </w:pP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9F7C83"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 xml:space="preserve">Glosa de XXX% </w:t>
            </w:r>
            <w:r>
              <w:rPr>
                <w:rFonts w:ascii="Calibri" w:hAnsi="Calibri"/>
                <w:color w:val="FF3333"/>
                <w:sz w:val="22"/>
                <w:szCs w:val="22"/>
              </w:rPr>
              <w:t>sobre o valor da OS para valores do indicador IAE de 0,31 a 0,50.</w:t>
            </w:r>
          </w:p>
        </w:tc>
      </w:tr>
      <w:tr w:rsidR="00296157" w14:paraId="0B7CB99D" w14:textId="77777777">
        <w:tblPrEx>
          <w:tblCellMar>
            <w:top w:w="0" w:type="dxa"/>
            <w:bottom w:w="0" w:type="dxa"/>
          </w:tblCellMar>
        </w:tblPrEx>
        <w:trPr>
          <w:trHeight w:val="308"/>
        </w:trPr>
        <w:tc>
          <w:tcPr>
            <w:tcW w:w="426"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014D2E0C" w14:textId="77777777" w:rsidR="00296157" w:rsidRDefault="00296157">
            <w:pPr>
              <w:widowControl/>
              <w:suppressAutoHyphens w:val="0"/>
              <w:spacing w:after="200" w:line="276" w:lineRule="auto"/>
              <w:rPr>
                <w:rFonts w:ascii="Calibri" w:eastAsia="Calibri" w:hAnsi="Calibri" w:cs="Times New Roman"/>
                <w:kern w:val="0"/>
                <w:lang w:eastAsia="en-US" w:bidi="ar-SA"/>
              </w:rPr>
            </w:pPr>
          </w:p>
        </w:tc>
        <w:tc>
          <w:tcPr>
            <w:tcW w:w="3933"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08EC4367" w14:textId="77777777" w:rsidR="00296157" w:rsidRDefault="00296157">
            <w:pPr>
              <w:widowControl/>
              <w:suppressAutoHyphens w:val="0"/>
              <w:spacing w:after="200" w:line="276" w:lineRule="auto"/>
              <w:rPr>
                <w:rFonts w:ascii="Calibri" w:eastAsia="Calibri" w:hAnsi="Calibri" w:cs="Times New Roman"/>
                <w:kern w:val="0"/>
                <w:lang w:eastAsia="en-US" w:bidi="ar-SA"/>
              </w:rPr>
            </w:pP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E26D01"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Glosa de XXX% sobre o valor da OS para valores do indicador IAE de 0,51 a 1,00.</w:t>
            </w:r>
          </w:p>
        </w:tc>
      </w:tr>
      <w:tr w:rsidR="00296157" w14:paraId="3793516B" w14:textId="77777777">
        <w:tblPrEx>
          <w:tblCellMar>
            <w:top w:w="0" w:type="dxa"/>
            <w:bottom w:w="0" w:type="dxa"/>
          </w:tblCellMar>
        </w:tblPrEx>
        <w:trPr>
          <w:trHeight w:val="875"/>
        </w:trPr>
        <w:tc>
          <w:tcPr>
            <w:tcW w:w="426"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4AE969AB" w14:textId="77777777" w:rsidR="00296157" w:rsidRDefault="00296157">
            <w:pPr>
              <w:widowControl/>
              <w:suppressAutoHyphens w:val="0"/>
              <w:spacing w:after="200" w:line="276" w:lineRule="auto"/>
              <w:rPr>
                <w:rFonts w:ascii="Calibri" w:eastAsia="Calibri" w:hAnsi="Calibri" w:cs="Times New Roman"/>
                <w:kern w:val="0"/>
                <w:lang w:eastAsia="en-US" w:bidi="ar-SA"/>
              </w:rPr>
            </w:pPr>
          </w:p>
        </w:tc>
        <w:tc>
          <w:tcPr>
            <w:tcW w:w="3933"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77879059" w14:textId="77777777" w:rsidR="00296157" w:rsidRDefault="00296157">
            <w:pPr>
              <w:widowControl/>
              <w:suppressAutoHyphens w:val="0"/>
              <w:spacing w:after="200" w:line="276" w:lineRule="auto"/>
              <w:rPr>
                <w:rFonts w:ascii="Calibri" w:eastAsia="Calibri" w:hAnsi="Calibri" w:cs="Times New Roman"/>
                <w:kern w:val="0"/>
                <w:lang w:eastAsia="en-US" w:bidi="ar-SA"/>
              </w:rPr>
            </w:pP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B98E42" w14:textId="77777777" w:rsidR="00296157" w:rsidRDefault="001834F2">
            <w:pPr>
              <w:pStyle w:val="TableContents"/>
              <w:autoSpaceDE w:val="0"/>
              <w:jc w:val="both"/>
              <w:rPr>
                <w:rFonts w:ascii="Calibri" w:hAnsi="Calibri"/>
                <w:color w:val="FF3333"/>
                <w:sz w:val="22"/>
                <w:szCs w:val="22"/>
              </w:rPr>
            </w:pPr>
            <w:r>
              <w:rPr>
                <w:rFonts w:ascii="Calibri" w:hAnsi="Calibri"/>
                <w:color w:val="FF3333"/>
                <w:sz w:val="22"/>
                <w:szCs w:val="22"/>
              </w:rPr>
              <w:t xml:space="preserve">Multa de XXX% sobre o valor do Contrato e Glosa de XXX% sobre o valor da OS, para valores do </w:t>
            </w:r>
            <w:r>
              <w:rPr>
                <w:rFonts w:ascii="Calibri" w:hAnsi="Calibri"/>
                <w:color w:val="FF3333"/>
                <w:sz w:val="22"/>
                <w:szCs w:val="22"/>
              </w:rPr>
              <w:t>indicador IAE maiores que 1,00.</w:t>
            </w:r>
          </w:p>
        </w:tc>
      </w:tr>
      <w:tr w:rsidR="00296157" w14:paraId="6CD9E784" w14:textId="77777777">
        <w:tblPrEx>
          <w:tblCellMar>
            <w:top w:w="0" w:type="dxa"/>
            <w:bottom w:w="0" w:type="dxa"/>
          </w:tblCellMar>
        </w:tblPrEx>
        <w:trPr>
          <w:trHeight w:val="485"/>
        </w:trPr>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9A74EBD" w14:textId="77777777" w:rsidR="00296157" w:rsidRDefault="001834F2">
            <w:pPr>
              <w:pStyle w:val="Standard"/>
              <w:rPr>
                <w:color w:val="FF0000"/>
              </w:rPr>
            </w:pPr>
            <w:r>
              <w:rPr>
                <w:color w:val="FF0000"/>
              </w:rPr>
              <w:t>…</w:t>
            </w:r>
          </w:p>
        </w:tc>
        <w:tc>
          <w:tcPr>
            <w:tcW w:w="393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2846C79" w14:textId="77777777" w:rsidR="00296157" w:rsidRDefault="001834F2">
            <w:pPr>
              <w:pStyle w:val="Standard"/>
              <w:rPr>
                <w:color w:val="FF0000"/>
              </w:rPr>
            </w:pPr>
            <w:r>
              <w:rPr>
                <w:color w:val="FF0000"/>
              </w:rPr>
              <w:t>…</w:t>
            </w: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422031" w14:textId="77777777" w:rsidR="00296157" w:rsidRDefault="001834F2">
            <w:pPr>
              <w:pStyle w:val="TableContents"/>
              <w:autoSpaceDE w:val="0"/>
              <w:jc w:val="both"/>
              <w:rPr>
                <w:rFonts w:ascii="Calibri" w:hAnsi="Calibri"/>
                <w:color w:val="FF0000"/>
                <w:sz w:val="22"/>
                <w:szCs w:val="22"/>
              </w:rPr>
            </w:pPr>
            <w:r>
              <w:rPr>
                <w:rFonts w:ascii="Calibri" w:hAnsi="Calibri"/>
                <w:color w:val="FF0000"/>
                <w:sz w:val="22"/>
                <w:szCs w:val="22"/>
              </w:rPr>
              <w:t>…</w:t>
            </w:r>
          </w:p>
        </w:tc>
      </w:tr>
      <w:tr w:rsidR="00296157" w14:paraId="474772FB" w14:textId="77777777">
        <w:tblPrEx>
          <w:tblCellMar>
            <w:top w:w="0" w:type="dxa"/>
            <w:bottom w:w="0" w:type="dxa"/>
          </w:tblCellMar>
        </w:tblPrEx>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E93AC8F" w14:textId="77777777" w:rsidR="00296157" w:rsidRDefault="001834F2">
            <w:pPr>
              <w:pStyle w:val="Standard"/>
              <w:jc w:val="center"/>
              <w:rPr>
                <w:rFonts w:ascii="Calibri" w:hAnsi="Calibri"/>
                <w:color w:val="FF3333"/>
                <w:sz w:val="22"/>
                <w:szCs w:val="22"/>
              </w:rPr>
            </w:pPr>
            <w:r>
              <w:rPr>
                <w:rFonts w:ascii="Calibri" w:hAnsi="Calibri"/>
                <w:color w:val="FF3333"/>
                <w:sz w:val="22"/>
                <w:szCs w:val="22"/>
              </w:rPr>
              <w:t>N</w:t>
            </w:r>
          </w:p>
        </w:tc>
        <w:tc>
          <w:tcPr>
            <w:tcW w:w="393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24FE2AA"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Não cumprir qualquer outra obrigação contratual não citada nesta tabela.</w:t>
            </w:r>
          </w:p>
        </w:tc>
        <w:tc>
          <w:tcPr>
            <w:tcW w:w="52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B738D9"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Advertência.</w:t>
            </w:r>
          </w:p>
          <w:p w14:paraId="090CB34E" w14:textId="77777777" w:rsidR="00296157" w:rsidRDefault="001834F2">
            <w:pPr>
              <w:pStyle w:val="Standard"/>
              <w:autoSpaceDE w:val="0"/>
              <w:jc w:val="both"/>
              <w:rPr>
                <w:rFonts w:ascii="Calibri" w:hAnsi="Calibri"/>
                <w:color w:val="FF3333"/>
                <w:sz w:val="22"/>
                <w:szCs w:val="22"/>
              </w:rPr>
            </w:pPr>
            <w:r>
              <w:rPr>
                <w:rFonts w:ascii="Calibri" w:hAnsi="Calibri"/>
                <w:color w:val="FF3333"/>
                <w:sz w:val="22"/>
                <w:szCs w:val="22"/>
              </w:rPr>
              <w:t xml:space="preserve">Em caso de reincidência ou configurado prejuízo aos resultados pretendidos com a contratação, aplica-se multa de XXX% do </w:t>
            </w:r>
            <w:r>
              <w:rPr>
                <w:rFonts w:ascii="Calibri" w:hAnsi="Calibri"/>
                <w:color w:val="FF3333"/>
                <w:sz w:val="22"/>
                <w:szCs w:val="22"/>
              </w:rPr>
              <w:t>valor total do Contrato.</w:t>
            </w:r>
          </w:p>
        </w:tc>
      </w:tr>
    </w:tbl>
    <w:p w14:paraId="1B12D124" w14:textId="77777777" w:rsidR="00296157" w:rsidRDefault="00296157">
      <w:pPr>
        <w:pStyle w:val="Ttulo2"/>
        <w:jc w:val="both"/>
        <w:rPr>
          <w:sz w:val="24"/>
          <w:szCs w:val="24"/>
        </w:rPr>
      </w:pPr>
    </w:p>
    <w:p w14:paraId="3BEE1045"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pPr>
      <w:r>
        <w:rPr>
          <w:rFonts w:ascii="Calibri, sans-serif" w:hAnsi="Calibri, sans-serif"/>
          <w:color w:val="FF3333"/>
        </w:rPr>
        <w:t xml:space="preserve">&lt;Sobre proteção de dados pessoais, o “Guia de Requisitos e de Obrigações quanto a Segurança da Informação e Privacidade” possui um anexo próprio em que são relacionadas as possíveis infrações que devem ser tratadas em caso de </w:t>
      </w:r>
      <w:r>
        <w:rPr>
          <w:rFonts w:ascii="Calibri, sans-serif" w:hAnsi="Calibri, sans-serif"/>
          <w:color w:val="FF3333"/>
        </w:rPr>
        <w:t xml:space="preserve">descumprimento de cláusulas contratuais sobre o tema, disponível em: </w:t>
      </w:r>
      <w:hyperlink r:id="rId61" w:history="1">
        <w:r>
          <w:t>https://www.gov.br/governodigital/pt-br/governanca-de-dados/GuiaReq</w:t>
        </w:r>
        <w:r>
          <w:t>uisitosdeSIparaContratacoesdeTI.pdf</w:t>
        </w:r>
      </w:hyperlink>
      <w:r>
        <w:rPr>
          <w:rFonts w:ascii="Calibri, sans-serif" w:hAnsi="Calibri, sans-serif"/>
          <w:color w:val="FF3333"/>
        </w:rPr>
        <w:t>&gt;.</w:t>
      </w:r>
    </w:p>
    <w:p w14:paraId="36F2F7C4" w14:textId="77777777" w:rsidR="00296157" w:rsidRDefault="00296157">
      <w:pPr>
        <w:pStyle w:val="Textbody"/>
        <w:jc w:val="both"/>
      </w:pPr>
    </w:p>
    <w:p w14:paraId="2217E5BC" w14:textId="77777777" w:rsidR="00296157" w:rsidRDefault="001834F2">
      <w:pPr>
        <w:pStyle w:val="Ttulo2"/>
        <w:jc w:val="both"/>
      </w:pPr>
      <w:bookmarkStart w:id="81" w:name="__RefHeading___Toc2744_3638099950"/>
      <w:bookmarkStart w:id="82" w:name="_Toc73395681"/>
      <w:r>
        <w:rPr>
          <w:i w:val="0"/>
          <w:iCs w:val="0"/>
          <w:sz w:val="32"/>
          <w:szCs w:val="32"/>
        </w:rPr>
        <w:t>7.5. Do Pagamento</w:t>
      </w:r>
      <w:bookmarkEnd w:id="81"/>
      <w:bookmarkEnd w:id="82"/>
    </w:p>
    <w:p w14:paraId="09D5145F"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&lt;Definição da periodicidade, prazos, procedimentos para autorização do faturamento e pagamento, descontados os valores da aplicação de eventuais glosas ou sanções e outros detalhes de pagamento, conf</w:t>
      </w:r>
      <w:r>
        <w:rPr>
          <w:rFonts w:ascii="Calibri" w:hAnsi="Calibri"/>
          <w:color w:val="FF3333"/>
        </w:rPr>
        <w:t>orme determina a Lei nº 8.666, de 1993&gt;.</w:t>
      </w:r>
    </w:p>
    <w:p w14:paraId="4E7B4765"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p>
    <w:p w14:paraId="6A6EC116"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p>
    <w:tbl>
      <w:tblPr>
        <w:tblW w:w="9638" w:type="dxa"/>
        <w:tblInd w:w="-13" w:type="dxa"/>
        <w:tblLayout w:type="fixed"/>
        <w:tblCellMar>
          <w:left w:w="10" w:type="dxa"/>
          <w:right w:w="10" w:type="dxa"/>
        </w:tblCellMar>
        <w:tblLook w:val="0000" w:firstRow="0" w:lastRow="0" w:firstColumn="0" w:lastColumn="0" w:noHBand="0" w:noVBand="0"/>
      </w:tblPr>
      <w:tblGrid>
        <w:gridCol w:w="9638"/>
      </w:tblGrid>
      <w:tr w:rsidR="00296157" w14:paraId="2AEF0C0F"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5F24933" w14:textId="77777777" w:rsidR="00296157" w:rsidRDefault="001834F2">
            <w:pPr>
              <w:pStyle w:val="Ttulo1"/>
              <w:jc w:val="both"/>
              <w:rPr>
                <w:sz w:val="32"/>
                <w:szCs w:val="32"/>
              </w:rPr>
            </w:pPr>
            <w:bookmarkStart w:id="83" w:name="__RefHeading___Toc2746_3638099950"/>
            <w:bookmarkStart w:id="84" w:name="_Toc73395682"/>
            <w:r>
              <w:rPr>
                <w:sz w:val="32"/>
                <w:szCs w:val="32"/>
              </w:rPr>
              <w:lastRenderedPageBreak/>
              <w:t>8 – ESTIMATIVA DE PREÇOS DA CONTRATAÇÃO</w:t>
            </w:r>
            <w:bookmarkEnd w:id="83"/>
            <w:bookmarkEnd w:id="84"/>
          </w:p>
        </w:tc>
      </w:tr>
    </w:tbl>
    <w:p w14:paraId="2FAE6FD2"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14:paraId="520492FF"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&lt;A estimativa de preços da contratação deve ser elaborada de acordo com a Instrução Normativa SEGES/ME nº 73, de 5 de agosto de 2020, e suas atualizações.</w:t>
      </w:r>
    </w:p>
    <w:p w14:paraId="148813F6"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 xml:space="preserve">&lt;A </w:t>
      </w:r>
      <w:r>
        <w:rPr>
          <w:rFonts w:ascii="Calibri" w:hAnsi="Calibri"/>
          <w:color w:val="FF3333"/>
        </w:rPr>
        <w:t>estimativa de preço derivada exclusivamente de propostas de fornecedores somente deverá ser utilizada mediante justificativa, nos casos em que não for possível obter preços de contratações similares de outros entes públicos ou do Painel de Preços&gt;.</w:t>
      </w:r>
    </w:p>
    <w:p w14:paraId="4372773E"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&lt;A pesq</w:t>
      </w:r>
      <w:r>
        <w:rPr>
          <w:rFonts w:ascii="Calibri" w:hAnsi="Calibri"/>
          <w:color w:val="FF3333"/>
        </w:rPr>
        <w:t>uisa de preço descrita no item anterior deverá considerar, sempre que possível, os valores praticados diretamente pelos fabricantes&gt;.</w:t>
      </w:r>
    </w:p>
    <w:p w14:paraId="19556C2E"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&lt;As estimativas de preços de itens constantes nos Catálogos de Soluções de TIC com Condições Padronizadas deverão utilizar</w:t>
      </w:r>
      <w:r>
        <w:rPr>
          <w:rFonts w:ascii="Calibri" w:hAnsi="Calibri"/>
          <w:color w:val="FF3333"/>
        </w:rPr>
        <w:t xml:space="preserve"> como parâmetro máximo o PMC-TIC, salvo se a pesquisa de preços realizada nos termos deste artigo resultar em valor inferior ao PMC-TIC&gt;.</w:t>
      </w:r>
    </w:p>
    <w:p w14:paraId="7D23CE57"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tbl>
      <w:tblPr>
        <w:tblW w:w="9638" w:type="dxa"/>
        <w:tblInd w:w="-13" w:type="dxa"/>
        <w:tblLayout w:type="fixed"/>
        <w:tblCellMar>
          <w:left w:w="10" w:type="dxa"/>
          <w:right w:w="10" w:type="dxa"/>
        </w:tblCellMar>
        <w:tblLook w:val="0000" w:firstRow="0" w:lastRow="0" w:firstColumn="0" w:lastColumn="0" w:noHBand="0" w:noVBand="0"/>
      </w:tblPr>
      <w:tblGrid>
        <w:gridCol w:w="449"/>
        <w:gridCol w:w="4198"/>
        <w:gridCol w:w="1309"/>
        <w:gridCol w:w="1249"/>
        <w:gridCol w:w="1435"/>
        <w:gridCol w:w="998"/>
      </w:tblGrid>
      <w:tr w:rsidR="00296157" w14:paraId="1594B558" w14:textId="77777777">
        <w:tblPrEx>
          <w:tblCellMar>
            <w:top w:w="0" w:type="dxa"/>
            <w:bottom w:w="0" w:type="dxa"/>
          </w:tblCellMar>
        </w:tblPrEx>
        <w:tc>
          <w:tcPr>
            <w:tcW w:w="44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1AFD132" w14:textId="77777777" w:rsidR="00296157" w:rsidRDefault="001834F2">
            <w:pPr>
              <w:pStyle w:val="Cabealho"/>
              <w:jc w:val="center"/>
              <w:rPr>
                <w:rFonts w:ascii="Calibri" w:hAnsi="Calibri"/>
                <w:b/>
                <w:bCs/>
                <w:color w:val="000000"/>
              </w:rPr>
            </w:pPr>
            <w:r>
              <w:rPr>
                <w:rFonts w:ascii="Calibri" w:hAnsi="Calibri"/>
                <w:b/>
                <w:bCs/>
                <w:color w:val="000000"/>
              </w:rPr>
              <w:t>Id.</w:t>
            </w:r>
          </w:p>
        </w:tc>
        <w:tc>
          <w:tcPr>
            <w:tcW w:w="419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0F95317" w14:textId="77777777" w:rsidR="00296157" w:rsidRDefault="001834F2">
            <w:pPr>
              <w:pStyle w:val="Cabealho"/>
              <w:jc w:val="center"/>
              <w:rPr>
                <w:rFonts w:ascii="Calibri" w:hAnsi="Calibri"/>
                <w:b/>
                <w:bCs/>
                <w:color w:val="000000"/>
              </w:rPr>
            </w:pPr>
            <w:r>
              <w:rPr>
                <w:rFonts w:ascii="Calibri" w:hAnsi="Calibri"/>
                <w:b/>
                <w:bCs/>
                <w:color w:val="000000"/>
              </w:rPr>
              <w:t>Descrição do Bem ou Serviço</w:t>
            </w:r>
          </w:p>
        </w:tc>
        <w:tc>
          <w:tcPr>
            <w:tcW w:w="13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7F570B8" w14:textId="77777777" w:rsidR="00296157" w:rsidRDefault="001834F2">
            <w:pPr>
              <w:pStyle w:val="Cabealho"/>
              <w:jc w:val="center"/>
              <w:rPr>
                <w:rFonts w:ascii="Calibri" w:hAnsi="Calibri"/>
                <w:b/>
                <w:bCs/>
                <w:color w:val="000000"/>
                <w:sz w:val="20"/>
                <w:szCs w:val="20"/>
              </w:rPr>
            </w:pPr>
            <w:r>
              <w:rPr>
                <w:rFonts w:ascii="Calibri" w:hAnsi="Calibri"/>
                <w:b/>
                <w:bCs/>
                <w:color w:val="000000"/>
                <w:sz w:val="20"/>
                <w:szCs w:val="20"/>
              </w:rPr>
              <w:t>Quantidade</w:t>
            </w:r>
          </w:p>
        </w:tc>
        <w:tc>
          <w:tcPr>
            <w:tcW w:w="124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DF23B1A" w14:textId="77777777" w:rsidR="00296157" w:rsidRDefault="001834F2">
            <w:pPr>
              <w:pStyle w:val="Cabealho"/>
              <w:jc w:val="center"/>
              <w:rPr>
                <w:rFonts w:ascii="Calibri" w:hAnsi="Calibri"/>
                <w:b/>
                <w:bCs/>
                <w:color w:val="000000"/>
                <w:sz w:val="20"/>
                <w:szCs w:val="20"/>
              </w:rPr>
            </w:pPr>
            <w:r>
              <w:rPr>
                <w:rFonts w:ascii="Calibri" w:hAnsi="Calibri"/>
                <w:b/>
                <w:bCs/>
                <w:color w:val="000000"/>
                <w:sz w:val="20"/>
                <w:szCs w:val="20"/>
              </w:rPr>
              <w:t>Unidade de medida</w:t>
            </w:r>
          </w:p>
        </w:tc>
        <w:tc>
          <w:tcPr>
            <w:tcW w:w="143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0D242BD" w14:textId="77777777" w:rsidR="00296157" w:rsidRDefault="001834F2">
            <w:pPr>
              <w:pStyle w:val="Cabealho"/>
              <w:jc w:val="center"/>
              <w:rPr>
                <w:rFonts w:ascii="Calibri" w:hAnsi="Calibri"/>
                <w:b/>
                <w:bCs/>
                <w:color w:val="000000"/>
                <w:sz w:val="20"/>
                <w:szCs w:val="20"/>
              </w:rPr>
            </w:pPr>
            <w:proofErr w:type="gramStart"/>
            <w:r>
              <w:rPr>
                <w:rFonts w:ascii="Calibri" w:hAnsi="Calibri"/>
                <w:b/>
                <w:bCs/>
                <w:color w:val="000000"/>
                <w:sz w:val="20"/>
                <w:szCs w:val="20"/>
              </w:rPr>
              <w:t>Valor  Unitário</w:t>
            </w:r>
            <w:proofErr w:type="gramEnd"/>
            <w:r>
              <w:rPr>
                <w:rFonts w:ascii="Calibri" w:hAnsi="Calibri"/>
                <w:b/>
                <w:bCs/>
                <w:color w:val="000000"/>
                <w:sz w:val="20"/>
                <w:szCs w:val="20"/>
              </w:rPr>
              <w:t xml:space="preserve"> Máximo</w:t>
            </w:r>
          </w:p>
        </w:tc>
        <w:tc>
          <w:tcPr>
            <w:tcW w:w="99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7D5734E2" w14:textId="77777777" w:rsidR="00296157" w:rsidRDefault="001834F2">
            <w:pPr>
              <w:pStyle w:val="Cabealho"/>
              <w:jc w:val="center"/>
              <w:rPr>
                <w:rFonts w:ascii="Calibri" w:hAnsi="Calibri"/>
                <w:b/>
                <w:bCs/>
                <w:color w:val="000000"/>
                <w:sz w:val="20"/>
                <w:szCs w:val="20"/>
              </w:rPr>
            </w:pPr>
            <w:r>
              <w:rPr>
                <w:rFonts w:ascii="Calibri" w:hAnsi="Calibri"/>
                <w:b/>
                <w:bCs/>
                <w:color w:val="000000"/>
                <w:sz w:val="20"/>
                <w:szCs w:val="20"/>
              </w:rPr>
              <w:t>Valor Total Máximo</w:t>
            </w:r>
          </w:p>
        </w:tc>
      </w:tr>
      <w:tr w:rsidR="00296157" w14:paraId="68ABD46A" w14:textId="77777777">
        <w:tblPrEx>
          <w:tblCellMar>
            <w:top w:w="0" w:type="dxa"/>
            <w:bottom w:w="0" w:type="dxa"/>
          </w:tblCellMar>
        </w:tblPrEx>
        <w:tc>
          <w:tcPr>
            <w:tcW w:w="449" w:type="dxa"/>
            <w:tcBorders>
              <w:left w:val="single" w:sz="2" w:space="0" w:color="000000"/>
              <w:bottom w:val="single" w:sz="2" w:space="0" w:color="000000"/>
            </w:tcBorders>
            <w:shd w:val="clear" w:color="auto" w:fill="auto"/>
            <w:tcMar>
              <w:top w:w="55" w:type="dxa"/>
              <w:left w:w="55" w:type="dxa"/>
              <w:bottom w:w="55" w:type="dxa"/>
              <w:right w:w="55" w:type="dxa"/>
            </w:tcMar>
          </w:tcPr>
          <w:p w14:paraId="04FDB289" w14:textId="77777777" w:rsidR="00296157" w:rsidRDefault="001834F2">
            <w:pPr>
              <w:pStyle w:val="Cabealho"/>
              <w:jc w:val="center"/>
              <w:rPr>
                <w:rFonts w:ascii="Calibri" w:hAnsi="Calibri"/>
                <w:b/>
                <w:bCs/>
                <w:color w:val="FF3333"/>
              </w:rPr>
            </w:pPr>
            <w:r>
              <w:rPr>
                <w:rFonts w:ascii="Calibri" w:hAnsi="Calibri"/>
                <w:b/>
                <w:bCs/>
                <w:color w:val="FF3333"/>
              </w:rPr>
              <w:t>1</w:t>
            </w:r>
          </w:p>
        </w:tc>
        <w:tc>
          <w:tcPr>
            <w:tcW w:w="4198" w:type="dxa"/>
            <w:tcBorders>
              <w:left w:val="single" w:sz="2" w:space="0" w:color="000000"/>
              <w:bottom w:val="single" w:sz="2" w:space="0" w:color="000000"/>
            </w:tcBorders>
            <w:shd w:val="clear" w:color="auto" w:fill="auto"/>
            <w:tcMar>
              <w:top w:w="55" w:type="dxa"/>
              <w:left w:w="55" w:type="dxa"/>
              <w:bottom w:w="55" w:type="dxa"/>
              <w:right w:w="55" w:type="dxa"/>
            </w:tcMar>
          </w:tcPr>
          <w:p w14:paraId="13B6E2C7" w14:textId="77777777" w:rsidR="00296157" w:rsidRDefault="001834F2">
            <w:pPr>
              <w:pStyle w:val="Cabealho"/>
              <w:rPr>
                <w:rFonts w:ascii="Calibri" w:hAnsi="Calibri"/>
                <w:color w:val="FF3333"/>
              </w:rPr>
            </w:pPr>
            <w:r>
              <w:rPr>
                <w:rFonts w:ascii="Calibri" w:hAnsi="Calibri"/>
                <w:color w:val="FF3333"/>
              </w:rPr>
              <w:t>&lt;Descrição do bem/serviço&gt;</w:t>
            </w:r>
          </w:p>
        </w:tc>
        <w:tc>
          <w:tcPr>
            <w:tcW w:w="1309" w:type="dxa"/>
            <w:tcBorders>
              <w:left w:val="single" w:sz="2" w:space="0" w:color="000000"/>
              <w:bottom w:val="single" w:sz="2" w:space="0" w:color="000000"/>
            </w:tcBorders>
            <w:shd w:val="clear" w:color="auto" w:fill="auto"/>
            <w:tcMar>
              <w:top w:w="55" w:type="dxa"/>
              <w:left w:w="55" w:type="dxa"/>
              <w:bottom w:w="55" w:type="dxa"/>
              <w:right w:w="55" w:type="dxa"/>
            </w:tcMar>
          </w:tcPr>
          <w:p w14:paraId="6A2697D3" w14:textId="77777777" w:rsidR="00296157" w:rsidRDefault="001834F2">
            <w:pPr>
              <w:pStyle w:val="Cabealho"/>
              <w:jc w:val="center"/>
              <w:rPr>
                <w:rFonts w:ascii="Calibri" w:hAnsi="Calibri"/>
                <w:color w:val="FF3333"/>
              </w:rPr>
            </w:pPr>
            <w:proofErr w:type="spellStart"/>
            <w:r>
              <w:rPr>
                <w:rFonts w:ascii="Calibri" w:hAnsi="Calibri"/>
                <w:color w:val="FF3333"/>
              </w:rPr>
              <w:t>xx</w:t>
            </w:r>
            <w:proofErr w:type="spellEnd"/>
          </w:p>
        </w:tc>
        <w:tc>
          <w:tcPr>
            <w:tcW w:w="1249" w:type="dxa"/>
            <w:tcBorders>
              <w:left w:val="single" w:sz="2" w:space="0" w:color="000000"/>
              <w:bottom w:val="single" w:sz="2" w:space="0" w:color="000000"/>
            </w:tcBorders>
            <w:shd w:val="clear" w:color="auto" w:fill="auto"/>
            <w:tcMar>
              <w:top w:w="55" w:type="dxa"/>
              <w:left w:w="55" w:type="dxa"/>
              <w:bottom w:w="55" w:type="dxa"/>
              <w:right w:w="55" w:type="dxa"/>
            </w:tcMar>
          </w:tcPr>
          <w:p w14:paraId="659B67F2" w14:textId="77777777" w:rsidR="00296157" w:rsidRDefault="001834F2">
            <w:pPr>
              <w:pStyle w:val="Cabealho"/>
              <w:jc w:val="center"/>
              <w:rPr>
                <w:rFonts w:ascii="Calibri" w:hAnsi="Calibri"/>
                <w:color w:val="FF3333"/>
              </w:rPr>
            </w:pPr>
            <w:proofErr w:type="spellStart"/>
            <w:r>
              <w:rPr>
                <w:rFonts w:ascii="Calibri" w:hAnsi="Calibri"/>
                <w:color w:val="FF3333"/>
              </w:rPr>
              <w:t>xx</w:t>
            </w:r>
            <w:proofErr w:type="spellEnd"/>
          </w:p>
        </w:tc>
        <w:tc>
          <w:tcPr>
            <w:tcW w:w="1435" w:type="dxa"/>
            <w:tcBorders>
              <w:left w:val="single" w:sz="2" w:space="0" w:color="000000"/>
              <w:bottom w:val="single" w:sz="2" w:space="0" w:color="000000"/>
            </w:tcBorders>
            <w:shd w:val="clear" w:color="auto" w:fill="auto"/>
            <w:tcMar>
              <w:top w:w="55" w:type="dxa"/>
              <w:left w:w="55" w:type="dxa"/>
              <w:bottom w:w="55" w:type="dxa"/>
              <w:right w:w="55" w:type="dxa"/>
            </w:tcMar>
          </w:tcPr>
          <w:p w14:paraId="15EF9724" w14:textId="77777777" w:rsidR="00296157" w:rsidRDefault="001834F2">
            <w:pPr>
              <w:pStyle w:val="Cabealho"/>
              <w:jc w:val="center"/>
              <w:rPr>
                <w:rFonts w:ascii="Calibri" w:hAnsi="Calibri"/>
                <w:color w:val="FF3333"/>
              </w:rPr>
            </w:pPr>
            <w:proofErr w:type="gramStart"/>
            <w:r>
              <w:rPr>
                <w:rFonts w:ascii="Calibri" w:hAnsi="Calibri"/>
                <w:color w:val="FF3333"/>
              </w:rPr>
              <w:t>XXX,XX</w:t>
            </w:r>
            <w:proofErr w:type="gramEnd"/>
          </w:p>
        </w:tc>
        <w:tc>
          <w:tcPr>
            <w:tcW w:w="9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860CF5" w14:textId="77777777" w:rsidR="00296157" w:rsidRDefault="001834F2">
            <w:pPr>
              <w:pStyle w:val="Cabealho"/>
              <w:jc w:val="center"/>
              <w:rPr>
                <w:rFonts w:ascii="Calibri" w:hAnsi="Calibri"/>
                <w:color w:val="FF3333"/>
              </w:rPr>
            </w:pPr>
            <w:proofErr w:type="gramStart"/>
            <w:r>
              <w:rPr>
                <w:rFonts w:ascii="Calibri" w:hAnsi="Calibri"/>
                <w:color w:val="FF3333"/>
              </w:rPr>
              <w:t>XXXX,XX</w:t>
            </w:r>
            <w:proofErr w:type="gramEnd"/>
          </w:p>
        </w:tc>
      </w:tr>
      <w:tr w:rsidR="00296157" w14:paraId="72C3AE98" w14:textId="77777777">
        <w:tblPrEx>
          <w:tblCellMar>
            <w:top w:w="0" w:type="dxa"/>
            <w:bottom w:w="0" w:type="dxa"/>
          </w:tblCellMar>
        </w:tblPrEx>
        <w:tc>
          <w:tcPr>
            <w:tcW w:w="449" w:type="dxa"/>
            <w:tcBorders>
              <w:left w:val="single" w:sz="2" w:space="0" w:color="000000"/>
              <w:bottom w:val="single" w:sz="2" w:space="0" w:color="000000"/>
            </w:tcBorders>
            <w:shd w:val="clear" w:color="auto" w:fill="auto"/>
            <w:tcMar>
              <w:top w:w="55" w:type="dxa"/>
              <w:left w:w="55" w:type="dxa"/>
              <w:bottom w:w="55" w:type="dxa"/>
              <w:right w:w="55" w:type="dxa"/>
            </w:tcMar>
          </w:tcPr>
          <w:p w14:paraId="2300D64E" w14:textId="77777777" w:rsidR="00296157" w:rsidRDefault="001834F2">
            <w:pPr>
              <w:pStyle w:val="Cabealho"/>
              <w:jc w:val="center"/>
              <w:rPr>
                <w:rFonts w:ascii="Calibri" w:hAnsi="Calibri"/>
                <w:b/>
                <w:bCs/>
                <w:color w:val="FF3333"/>
              </w:rPr>
            </w:pPr>
            <w:r>
              <w:rPr>
                <w:rFonts w:ascii="Calibri" w:hAnsi="Calibri"/>
                <w:b/>
                <w:bCs/>
                <w:color w:val="FF3333"/>
              </w:rPr>
              <w:t>…</w:t>
            </w:r>
          </w:p>
        </w:tc>
        <w:tc>
          <w:tcPr>
            <w:tcW w:w="4198" w:type="dxa"/>
            <w:tcBorders>
              <w:left w:val="single" w:sz="2" w:space="0" w:color="000000"/>
              <w:bottom w:val="single" w:sz="2" w:space="0" w:color="000000"/>
            </w:tcBorders>
            <w:shd w:val="clear" w:color="auto" w:fill="auto"/>
            <w:tcMar>
              <w:top w:w="55" w:type="dxa"/>
              <w:left w:w="55" w:type="dxa"/>
              <w:bottom w:w="55" w:type="dxa"/>
              <w:right w:w="55" w:type="dxa"/>
            </w:tcMar>
          </w:tcPr>
          <w:p w14:paraId="722A221C" w14:textId="77777777" w:rsidR="00296157" w:rsidRDefault="001834F2">
            <w:pPr>
              <w:pStyle w:val="Cabealho"/>
              <w:rPr>
                <w:rFonts w:ascii="Calibri" w:hAnsi="Calibri"/>
                <w:color w:val="FF3333"/>
              </w:rPr>
            </w:pPr>
            <w:r>
              <w:rPr>
                <w:rFonts w:ascii="Calibri" w:hAnsi="Calibri"/>
                <w:color w:val="FF3333"/>
              </w:rPr>
              <w:t>&lt;Descrição do bem/serviço&gt;</w:t>
            </w:r>
          </w:p>
        </w:tc>
        <w:tc>
          <w:tcPr>
            <w:tcW w:w="1309" w:type="dxa"/>
            <w:tcBorders>
              <w:left w:val="single" w:sz="2" w:space="0" w:color="000000"/>
              <w:bottom w:val="single" w:sz="2" w:space="0" w:color="000000"/>
            </w:tcBorders>
            <w:shd w:val="clear" w:color="auto" w:fill="auto"/>
            <w:tcMar>
              <w:top w:w="55" w:type="dxa"/>
              <w:left w:w="55" w:type="dxa"/>
              <w:bottom w:w="55" w:type="dxa"/>
              <w:right w:w="55" w:type="dxa"/>
            </w:tcMar>
          </w:tcPr>
          <w:p w14:paraId="556B79B7" w14:textId="77777777" w:rsidR="00296157" w:rsidRDefault="001834F2">
            <w:pPr>
              <w:pStyle w:val="Cabealho"/>
              <w:jc w:val="center"/>
              <w:rPr>
                <w:rFonts w:ascii="Calibri" w:hAnsi="Calibri"/>
                <w:color w:val="FF3333"/>
              </w:rPr>
            </w:pPr>
            <w:proofErr w:type="spellStart"/>
            <w:r>
              <w:rPr>
                <w:rFonts w:ascii="Calibri" w:hAnsi="Calibri"/>
                <w:color w:val="FF3333"/>
              </w:rPr>
              <w:t>xx</w:t>
            </w:r>
            <w:proofErr w:type="spellEnd"/>
          </w:p>
        </w:tc>
        <w:tc>
          <w:tcPr>
            <w:tcW w:w="1249" w:type="dxa"/>
            <w:tcBorders>
              <w:left w:val="single" w:sz="2" w:space="0" w:color="000000"/>
              <w:bottom w:val="single" w:sz="2" w:space="0" w:color="000000"/>
            </w:tcBorders>
            <w:shd w:val="clear" w:color="auto" w:fill="auto"/>
            <w:tcMar>
              <w:top w:w="55" w:type="dxa"/>
              <w:left w:w="55" w:type="dxa"/>
              <w:bottom w:w="55" w:type="dxa"/>
              <w:right w:w="55" w:type="dxa"/>
            </w:tcMar>
          </w:tcPr>
          <w:p w14:paraId="172950E7" w14:textId="77777777" w:rsidR="00296157" w:rsidRDefault="001834F2">
            <w:pPr>
              <w:pStyle w:val="Cabealho"/>
              <w:jc w:val="center"/>
              <w:rPr>
                <w:rFonts w:ascii="Calibri" w:hAnsi="Calibri"/>
                <w:color w:val="FF3333"/>
              </w:rPr>
            </w:pPr>
            <w:proofErr w:type="spellStart"/>
            <w:r>
              <w:rPr>
                <w:rFonts w:ascii="Calibri" w:hAnsi="Calibri"/>
                <w:color w:val="FF3333"/>
              </w:rPr>
              <w:t>xx</w:t>
            </w:r>
            <w:proofErr w:type="spellEnd"/>
          </w:p>
        </w:tc>
        <w:tc>
          <w:tcPr>
            <w:tcW w:w="1435" w:type="dxa"/>
            <w:tcBorders>
              <w:left w:val="single" w:sz="2" w:space="0" w:color="000000"/>
              <w:bottom w:val="single" w:sz="2" w:space="0" w:color="000000"/>
            </w:tcBorders>
            <w:shd w:val="clear" w:color="auto" w:fill="auto"/>
            <w:tcMar>
              <w:top w:w="55" w:type="dxa"/>
              <w:left w:w="55" w:type="dxa"/>
              <w:bottom w:w="55" w:type="dxa"/>
              <w:right w:w="55" w:type="dxa"/>
            </w:tcMar>
          </w:tcPr>
          <w:p w14:paraId="27116538" w14:textId="77777777" w:rsidR="00296157" w:rsidRDefault="001834F2">
            <w:pPr>
              <w:pStyle w:val="Cabealho"/>
              <w:jc w:val="center"/>
              <w:rPr>
                <w:rFonts w:ascii="Calibri" w:hAnsi="Calibri"/>
                <w:color w:val="FF3333"/>
              </w:rPr>
            </w:pPr>
            <w:proofErr w:type="gramStart"/>
            <w:r>
              <w:rPr>
                <w:rFonts w:ascii="Calibri" w:hAnsi="Calibri"/>
                <w:color w:val="FF3333"/>
              </w:rPr>
              <w:t>XXX,XX</w:t>
            </w:r>
            <w:proofErr w:type="gramEnd"/>
          </w:p>
        </w:tc>
        <w:tc>
          <w:tcPr>
            <w:tcW w:w="9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64CAC4" w14:textId="77777777" w:rsidR="00296157" w:rsidRDefault="001834F2">
            <w:pPr>
              <w:pStyle w:val="Cabealho"/>
              <w:jc w:val="center"/>
              <w:rPr>
                <w:rFonts w:ascii="Calibri" w:hAnsi="Calibri"/>
                <w:color w:val="FF3333"/>
              </w:rPr>
            </w:pPr>
            <w:proofErr w:type="gramStart"/>
            <w:r>
              <w:rPr>
                <w:rFonts w:ascii="Calibri" w:hAnsi="Calibri"/>
                <w:color w:val="FF3333"/>
              </w:rPr>
              <w:t>XXXX,XX</w:t>
            </w:r>
            <w:proofErr w:type="gramEnd"/>
          </w:p>
        </w:tc>
      </w:tr>
    </w:tbl>
    <w:p w14:paraId="580E04EA"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120" w:after="120"/>
        <w:jc w:val="both"/>
        <w:rPr>
          <w:rFonts w:ascii="Calibri" w:hAnsi="Calibri"/>
          <w:color w:val="FF3333"/>
        </w:rPr>
      </w:pPr>
    </w:p>
    <w:tbl>
      <w:tblPr>
        <w:tblW w:w="9638" w:type="dxa"/>
        <w:tblInd w:w="-13" w:type="dxa"/>
        <w:tblLayout w:type="fixed"/>
        <w:tblCellMar>
          <w:left w:w="10" w:type="dxa"/>
          <w:right w:w="10" w:type="dxa"/>
        </w:tblCellMar>
        <w:tblLook w:val="0000" w:firstRow="0" w:lastRow="0" w:firstColumn="0" w:lastColumn="0" w:noHBand="0" w:noVBand="0"/>
      </w:tblPr>
      <w:tblGrid>
        <w:gridCol w:w="9638"/>
      </w:tblGrid>
      <w:tr w:rsidR="00296157" w14:paraId="10017F9C"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2CDF5D0D" w14:textId="77777777" w:rsidR="00296157" w:rsidRDefault="001834F2">
            <w:pPr>
              <w:pStyle w:val="Ttulo1"/>
              <w:jc w:val="both"/>
              <w:rPr>
                <w:sz w:val="32"/>
                <w:szCs w:val="32"/>
              </w:rPr>
            </w:pPr>
            <w:bookmarkStart w:id="85" w:name="__RefHeading___Toc2748_3638099950"/>
            <w:bookmarkStart w:id="86" w:name="_Toc73395683"/>
            <w:r>
              <w:rPr>
                <w:sz w:val="32"/>
                <w:szCs w:val="32"/>
              </w:rPr>
              <w:t>9 – ADEQUAÇÃO ORÇAMENTÁRIA E CRONOGRAMA FÍSICO-FINANCEIRO</w:t>
            </w:r>
            <w:bookmarkEnd w:id="85"/>
            <w:bookmarkEnd w:id="86"/>
          </w:p>
        </w:tc>
      </w:tr>
    </w:tbl>
    <w:p w14:paraId="24894CE1"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14:paraId="425718F9"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 A adequação orçamentária e o cronograma físico-financeiro devem conter:</w:t>
      </w:r>
    </w:p>
    <w:p w14:paraId="2265DC01"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before="57" w:after="57"/>
        <w:ind w:left="720"/>
        <w:jc w:val="both"/>
        <w:rPr>
          <w:rFonts w:ascii="Calibri" w:hAnsi="Calibri"/>
          <w:color w:val="FF3333"/>
        </w:rPr>
      </w:pPr>
      <w:r>
        <w:rPr>
          <w:rFonts w:ascii="Calibri" w:hAnsi="Calibri"/>
          <w:color w:val="FF3333"/>
        </w:rPr>
        <w:t xml:space="preserve">I – </w:t>
      </w:r>
      <w:proofErr w:type="gramStart"/>
      <w:r>
        <w:rPr>
          <w:rFonts w:ascii="Calibri" w:hAnsi="Calibri"/>
          <w:color w:val="FF3333"/>
        </w:rPr>
        <w:t>a</w:t>
      </w:r>
      <w:proofErr w:type="gramEnd"/>
      <w:r>
        <w:rPr>
          <w:rFonts w:ascii="Calibri" w:hAnsi="Calibri"/>
          <w:color w:val="FF3333"/>
        </w:rPr>
        <w:t xml:space="preserve"> </w:t>
      </w:r>
      <w:r>
        <w:rPr>
          <w:rFonts w:ascii="Calibri" w:hAnsi="Calibri"/>
          <w:color w:val="FF3333"/>
        </w:rPr>
        <w:t>estimativa do impacto no orçamento do órgão ou entidade, com indicação das fontes de recurso; e</w:t>
      </w:r>
    </w:p>
    <w:p w14:paraId="38B5DA25"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before="57" w:after="57"/>
        <w:ind w:left="720"/>
        <w:jc w:val="both"/>
        <w:rPr>
          <w:rFonts w:ascii="Calibri" w:hAnsi="Calibri"/>
          <w:color w:val="FF3333"/>
        </w:rPr>
      </w:pPr>
      <w:r>
        <w:rPr>
          <w:rFonts w:ascii="Calibri" w:hAnsi="Calibri"/>
          <w:color w:val="FF3333"/>
        </w:rPr>
        <w:t xml:space="preserve">II – </w:t>
      </w:r>
      <w:proofErr w:type="gramStart"/>
      <w:r>
        <w:rPr>
          <w:rFonts w:ascii="Calibri" w:hAnsi="Calibri"/>
          <w:color w:val="FF3333"/>
        </w:rPr>
        <w:t>cronograma</w:t>
      </w:r>
      <w:proofErr w:type="gramEnd"/>
      <w:r>
        <w:rPr>
          <w:rFonts w:ascii="Calibri" w:hAnsi="Calibri"/>
          <w:color w:val="FF3333"/>
        </w:rPr>
        <w:t xml:space="preserve"> de execução física e financeira, contendo o detalhamento das etapas ou fases da solução a ser contratada, com os principais serviços ou bens que</w:t>
      </w:r>
      <w:r>
        <w:rPr>
          <w:rFonts w:ascii="Calibri" w:hAnsi="Calibri"/>
          <w:color w:val="FF3333"/>
        </w:rPr>
        <w:t xml:space="preserve"> a compõe, e a previsão de desembolso para cada uma delas&gt;.</w:t>
      </w:r>
    </w:p>
    <w:p w14:paraId="337E97BB"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&lt;Nos casos de Sistema de Registro de Preços, a fonte de recursos poderá ser informada no momento da contratação&gt;.</w:t>
      </w:r>
    </w:p>
    <w:p w14:paraId="1A8FB60E" w14:textId="77777777" w:rsidR="00296157" w:rsidRDefault="00296157">
      <w:pPr>
        <w:pStyle w:val="Textbody"/>
        <w:rPr>
          <w:rFonts w:ascii="Calibri" w:hAnsi="Calibri"/>
          <w:color w:val="FF3333"/>
        </w:rPr>
      </w:pPr>
    </w:p>
    <w:tbl>
      <w:tblPr>
        <w:tblW w:w="9638" w:type="dxa"/>
        <w:tblInd w:w="-13" w:type="dxa"/>
        <w:tblLayout w:type="fixed"/>
        <w:tblCellMar>
          <w:left w:w="10" w:type="dxa"/>
          <w:right w:w="10" w:type="dxa"/>
        </w:tblCellMar>
        <w:tblLook w:val="0000" w:firstRow="0" w:lastRow="0" w:firstColumn="0" w:lastColumn="0" w:noHBand="0" w:noVBand="0"/>
      </w:tblPr>
      <w:tblGrid>
        <w:gridCol w:w="9638"/>
      </w:tblGrid>
      <w:tr w:rsidR="00296157" w14:paraId="61F85139"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647F7C0" w14:textId="77777777" w:rsidR="00296157" w:rsidRDefault="001834F2">
            <w:pPr>
              <w:pStyle w:val="Ttulo1"/>
              <w:jc w:val="both"/>
              <w:rPr>
                <w:sz w:val="32"/>
                <w:szCs w:val="32"/>
              </w:rPr>
            </w:pPr>
            <w:bookmarkStart w:id="87" w:name="__RefHeading___Toc2750_3638099950"/>
            <w:bookmarkStart w:id="88" w:name="_Toc73395684"/>
            <w:r>
              <w:rPr>
                <w:sz w:val="32"/>
                <w:szCs w:val="32"/>
              </w:rPr>
              <w:t>10 – DA VIGÊNCIA DO CONTRATO</w:t>
            </w:r>
            <w:bookmarkEnd w:id="87"/>
            <w:bookmarkEnd w:id="88"/>
          </w:p>
        </w:tc>
      </w:tr>
    </w:tbl>
    <w:p w14:paraId="0E50D4B2" w14:textId="77777777" w:rsidR="00296157" w:rsidRDefault="00296157">
      <w:pPr>
        <w:pStyle w:val="Standard"/>
        <w:jc w:val="both"/>
        <w:rPr>
          <w:rFonts w:ascii="Calibri" w:hAnsi="Calibri"/>
          <w:color w:val="FF3333"/>
        </w:rPr>
      </w:pPr>
    </w:p>
    <w:p w14:paraId="4DFC7419" w14:textId="77777777" w:rsidR="00296157" w:rsidRDefault="001834F2">
      <w:pPr>
        <w:pStyle w:val="Standard"/>
        <w:jc w:val="both"/>
        <w:rPr>
          <w:rFonts w:ascii="Calibri" w:hAnsi="Calibri"/>
          <w:color w:val="FF3333"/>
        </w:rPr>
      </w:pPr>
      <w:r>
        <w:rPr>
          <w:rFonts w:ascii="Calibri" w:hAnsi="Calibri"/>
          <w:color w:val="FF3333"/>
        </w:rPr>
        <w:t xml:space="preserve">&lt;A duração do contrato deve observar o art. 57 </w:t>
      </w:r>
      <w:r>
        <w:rPr>
          <w:rFonts w:ascii="Calibri" w:hAnsi="Calibri"/>
          <w:color w:val="FF3333"/>
        </w:rPr>
        <w:t>da Lei nº 8.666, de 1993&gt;.</w:t>
      </w:r>
    </w:p>
    <w:p w14:paraId="68FECF34" w14:textId="77777777" w:rsidR="00296157" w:rsidRDefault="00296157">
      <w:pPr>
        <w:pStyle w:val="Standard"/>
        <w:jc w:val="both"/>
        <w:rPr>
          <w:rFonts w:ascii="Calibri" w:hAnsi="Calibri"/>
          <w:color w:val="0000FF"/>
        </w:rPr>
      </w:pPr>
    </w:p>
    <w:p w14:paraId="125FDBDB" w14:textId="77777777" w:rsidR="00296157" w:rsidRDefault="001834F2">
      <w:pPr>
        <w:pStyle w:val="Standard"/>
        <w:spacing w:after="119"/>
        <w:jc w:val="both"/>
      </w:pPr>
      <w:r>
        <w:rPr>
          <w:rFonts w:ascii="Calibri" w:hAnsi="Calibri"/>
        </w:rPr>
        <w:t xml:space="preserve">O contrato vigorará por </w:t>
      </w:r>
      <w:r>
        <w:rPr>
          <w:rFonts w:ascii="Calibri" w:hAnsi="Calibri"/>
          <w:color w:val="FF3333"/>
        </w:rPr>
        <w:t>&lt;XXX&gt; (&lt;XXX&gt;)</w:t>
      </w:r>
      <w:r>
        <w:rPr>
          <w:rFonts w:ascii="Calibri" w:hAnsi="Calibri"/>
        </w:rPr>
        <w:t xml:space="preserve"> meses, contados a partir da data da sua assinatura, podendo ser prorrogado por períodos iguais e sucessivos, limitado a </w:t>
      </w:r>
      <w:r>
        <w:rPr>
          <w:rFonts w:ascii="Calibri" w:hAnsi="Calibri"/>
          <w:color w:val="FF3333"/>
        </w:rPr>
        <w:t>&lt;XXX&gt; (&lt;XXX&gt;)</w:t>
      </w:r>
      <w:r>
        <w:rPr>
          <w:rFonts w:ascii="Calibri" w:hAnsi="Calibri"/>
        </w:rPr>
        <w:t xml:space="preserve"> meses, desde que haja preços e condições mais </w:t>
      </w:r>
      <w:r>
        <w:rPr>
          <w:rFonts w:ascii="Calibri" w:hAnsi="Calibri"/>
        </w:rPr>
        <w:t>vantajosas para a Administração, nos termos do Inciso II, Art. 57, da Lei nº 8.666, de 1993.</w:t>
      </w:r>
    </w:p>
    <w:p w14:paraId="02820B7F" w14:textId="77777777" w:rsidR="00296157" w:rsidRDefault="001834F2">
      <w:pPr>
        <w:pStyle w:val="Standard"/>
        <w:spacing w:after="119"/>
        <w:jc w:val="both"/>
        <w:rPr>
          <w:rFonts w:ascii="Calibri" w:hAnsi="Calibri"/>
        </w:rPr>
      </w:pPr>
      <w:r>
        <w:rPr>
          <w:rFonts w:ascii="Calibri" w:hAnsi="Calibri"/>
        </w:rPr>
        <w:t>A prorrogação do contrato dependerá da verificação da manutenção da necessidade, economicidade e oportunidade da contratação, acompanhada de a realização de pesqui</w:t>
      </w:r>
      <w:r>
        <w:rPr>
          <w:rFonts w:ascii="Calibri" w:hAnsi="Calibri"/>
        </w:rPr>
        <w:t xml:space="preserve">sa de mercado que demonstre a </w:t>
      </w:r>
      <w:proofErr w:type="spellStart"/>
      <w:r>
        <w:rPr>
          <w:rFonts w:ascii="Calibri" w:hAnsi="Calibri"/>
        </w:rPr>
        <w:t>vantajosidade</w:t>
      </w:r>
      <w:proofErr w:type="spellEnd"/>
      <w:r>
        <w:rPr>
          <w:rFonts w:ascii="Calibri" w:hAnsi="Calibri"/>
        </w:rPr>
        <w:t xml:space="preserve"> dos preços contratados para a Administração.</w:t>
      </w:r>
    </w:p>
    <w:p w14:paraId="51FFBDAF" w14:textId="77777777" w:rsidR="00296157" w:rsidRDefault="00296157">
      <w:pPr>
        <w:pStyle w:val="Standard"/>
        <w:spacing w:after="119"/>
        <w:jc w:val="both"/>
        <w:rPr>
          <w:rFonts w:ascii="Calibri" w:hAnsi="Calibri"/>
          <w:color w:val="0000FF"/>
        </w:rPr>
      </w:pPr>
    </w:p>
    <w:tbl>
      <w:tblPr>
        <w:tblW w:w="9638" w:type="dxa"/>
        <w:tblInd w:w="-13" w:type="dxa"/>
        <w:tblLayout w:type="fixed"/>
        <w:tblCellMar>
          <w:left w:w="10" w:type="dxa"/>
          <w:right w:w="10" w:type="dxa"/>
        </w:tblCellMar>
        <w:tblLook w:val="0000" w:firstRow="0" w:lastRow="0" w:firstColumn="0" w:lastColumn="0" w:noHBand="0" w:noVBand="0"/>
      </w:tblPr>
      <w:tblGrid>
        <w:gridCol w:w="9638"/>
      </w:tblGrid>
      <w:tr w:rsidR="00296157" w14:paraId="79CE07A9"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5B1CC568" w14:textId="77777777" w:rsidR="00296157" w:rsidRDefault="001834F2">
            <w:pPr>
              <w:pStyle w:val="Ttulo1"/>
              <w:jc w:val="both"/>
            </w:pPr>
            <w:bookmarkStart w:id="89" w:name="__RefHeading___Toc2760_36380999501"/>
            <w:bookmarkStart w:id="90" w:name="_Toc73395685"/>
            <w:r>
              <w:rPr>
                <w:sz w:val="32"/>
                <w:szCs w:val="32"/>
              </w:rPr>
              <w:lastRenderedPageBreak/>
              <w:t xml:space="preserve">11 – DO REAJUSTE DE PREÇOS </w:t>
            </w:r>
            <w:r>
              <w:rPr>
                <w:color w:val="3333FF"/>
                <w:sz w:val="32"/>
                <w:szCs w:val="32"/>
              </w:rPr>
              <w:t>(quando aplicável)</w:t>
            </w:r>
            <w:bookmarkEnd w:id="89"/>
            <w:bookmarkEnd w:id="90"/>
          </w:p>
        </w:tc>
      </w:tr>
    </w:tbl>
    <w:p w14:paraId="7008D946" w14:textId="77777777" w:rsidR="00296157" w:rsidRDefault="00296157">
      <w:pPr>
        <w:pStyle w:val="Standard"/>
        <w:jc w:val="both"/>
        <w:rPr>
          <w:rFonts w:ascii="Calibri" w:hAnsi="Calibri"/>
          <w:color w:val="FF3333"/>
        </w:rPr>
      </w:pPr>
    </w:p>
    <w:p w14:paraId="1E844E70" w14:textId="77777777" w:rsidR="00296157" w:rsidRDefault="001834F2">
      <w:pPr>
        <w:pStyle w:val="Standard"/>
        <w:jc w:val="both"/>
        <w:rPr>
          <w:rFonts w:ascii="Calibri" w:hAnsi="Calibri"/>
          <w:color w:val="FF3333"/>
        </w:rPr>
      </w:pPr>
      <w:r>
        <w:rPr>
          <w:rFonts w:ascii="Calibri" w:hAnsi="Calibri"/>
          <w:color w:val="FF3333"/>
        </w:rPr>
        <w:t xml:space="preserve">&lt;Nas contratações de serviços de Tecnologia da Informação em que haja previsão de reajuste de preços por aplicação de </w:t>
      </w:r>
      <w:r>
        <w:rPr>
          <w:rFonts w:ascii="Calibri" w:hAnsi="Calibri"/>
          <w:color w:val="FF3333"/>
        </w:rPr>
        <w:t>índice de correção monetária, é obrigatória a adoção do Índice de Custos de Tecnologia da Informação – ICTI, mantido pela Fundação Instituto de Pesquisa Econômica Aplicada – IPEA&gt;.</w:t>
      </w:r>
    </w:p>
    <w:p w14:paraId="54C1E9D7" w14:textId="77777777" w:rsidR="00296157" w:rsidRDefault="001834F2">
      <w:pPr>
        <w:pStyle w:val="Standard"/>
        <w:jc w:val="both"/>
      </w:pPr>
      <w:r>
        <w:rPr>
          <w:rFonts w:ascii="Calibri" w:hAnsi="Calibri"/>
          <w:color w:val="FF3333"/>
        </w:rPr>
        <w:t xml:space="preserve">&lt;Disponível em: </w:t>
      </w:r>
      <w:hyperlink r:id="rId62" w:history="1">
        <w:r>
          <w:t>http://www.ipea.gov.br/cartadeconjuntura/index.php/tag/icti/</w:t>
        </w:r>
      </w:hyperlink>
      <w:r>
        <w:rPr>
          <w:rFonts w:ascii="Calibri" w:hAnsi="Calibri"/>
          <w:color w:val="FF3333"/>
        </w:rPr>
        <w:t>&gt;.</w:t>
      </w:r>
    </w:p>
    <w:p w14:paraId="2E34BE10" w14:textId="77777777" w:rsidR="00296157" w:rsidRDefault="00296157">
      <w:pPr>
        <w:pStyle w:val="Standard"/>
        <w:jc w:val="both"/>
        <w:rPr>
          <w:rFonts w:ascii="Calibri" w:hAnsi="Calibri"/>
          <w:color w:val="0000FF"/>
        </w:rPr>
      </w:pPr>
    </w:p>
    <w:p w14:paraId="386C474D" w14:textId="77777777" w:rsidR="00296157" w:rsidRDefault="00296157">
      <w:pPr>
        <w:pStyle w:val="Standard"/>
        <w:jc w:val="both"/>
        <w:rPr>
          <w:rFonts w:ascii="Calibri" w:hAnsi="Calibri"/>
          <w:color w:val="0000FF"/>
        </w:rPr>
      </w:pPr>
    </w:p>
    <w:p w14:paraId="2CF8267F" w14:textId="77777777" w:rsidR="00296157" w:rsidRDefault="00296157">
      <w:pPr>
        <w:pStyle w:val="Standard"/>
        <w:jc w:val="both"/>
        <w:rPr>
          <w:rFonts w:ascii="Calibri" w:hAnsi="Calibri"/>
          <w:color w:val="0000FF"/>
        </w:rPr>
      </w:pPr>
    </w:p>
    <w:tbl>
      <w:tblPr>
        <w:tblW w:w="9638" w:type="dxa"/>
        <w:tblInd w:w="-13" w:type="dxa"/>
        <w:tblLayout w:type="fixed"/>
        <w:tblCellMar>
          <w:left w:w="10" w:type="dxa"/>
          <w:right w:w="10" w:type="dxa"/>
        </w:tblCellMar>
        <w:tblLook w:val="0000" w:firstRow="0" w:lastRow="0" w:firstColumn="0" w:lastColumn="0" w:noHBand="0" w:noVBand="0"/>
      </w:tblPr>
      <w:tblGrid>
        <w:gridCol w:w="9638"/>
      </w:tblGrid>
      <w:tr w:rsidR="00296157" w14:paraId="0BE8F454"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46E9A197" w14:textId="77777777" w:rsidR="00296157" w:rsidRDefault="001834F2">
            <w:pPr>
              <w:pStyle w:val="Ttulo1"/>
              <w:jc w:val="both"/>
              <w:rPr>
                <w:sz w:val="32"/>
                <w:szCs w:val="32"/>
              </w:rPr>
            </w:pPr>
            <w:bookmarkStart w:id="91" w:name="__RefHeading___Toc2752_3638099950"/>
            <w:bookmarkStart w:id="92" w:name="_Toc73395686"/>
            <w:r>
              <w:rPr>
                <w:sz w:val="32"/>
                <w:szCs w:val="32"/>
              </w:rPr>
              <w:t>12 – DOS CRITÉRIOS DE SELEÇÃO DO FORNECEDOR</w:t>
            </w:r>
            <w:bookmarkEnd w:id="91"/>
            <w:bookmarkEnd w:id="92"/>
          </w:p>
        </w:tc>
      </w:tr>
    </w:tbl>
    <w:p w14:paraId="02F1DF29"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jc w:val="both"/>
        <w:rPr>
          <w:rFonts w:ascii="Calibri" w:hAnsi="Calibri"/>
          <w:color w:val="FF0000"/>
        </w:rPr>
      </w:pPr>
    </w:p>
    <w:p w14:paraId="140AD48E" w14:textId="77777777" w:rsidR="00296157" w:rsidRDefault="001834F2">
      <w:pPr>
        <w:pStyle w:val="Ttulo2"/>
        <w:jc w:val="both"/>
        <w:rPr>
          <w:i w:val="0"/>
          <w:iCs w:val="0"/>
          <w:sz w:val="32"/>
          <w:szCs w:val="32"/>
        </w:rPr>
      </w:pPr>
      <w:bookmarkStart w:id="93" w:name="__RefHeading___Toc2754_3638099950"/>
      <w:bookmarkStart w:id="94" w:name="_Toc73395687"/>
      <w:r>
        <w:rPr>
          <w:i w:val="0"/>
          <w:iCs w:val="0"/>
          <w:sz w:val="32"/>
          <w:szCs w:val="32"/>
        </w:rPr>
        <w:t>12.1. Regime, Tipo e Modalidade da Licitação</w:t>
      </w:r>
      <w:bookmarkEnd w:id="93"/>
      <w:bookmarkEnd w:id="94"/>
    </w:p>
    <w:p w14:paraId="7E8908F3"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jc w:val="both"/>
        <w:rPr>
          <w:rFonts w:ascii="Calibri" w:hAnsi="Calibri"/>
          <w:color w:val="FF3333"/>
        </w:rPr>
      </w:pPr>
    </w:p>
    <w:p w14:paraId="6A29606A"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color w:val="FF3333"/>
        </w:rPr>
      </w:pPr>
      <w:r>
        <w:rPr>
          <w:rFonts w:ascii="Calibri" w:hAnsi="Calibri"/>
          <w:color w:val="FF3333"/>
        </w:rPr>
        <w:t xml:space="preserve">&lt;Registrar o regime de execução do contrato de prestação de serviços </w:t>
      </w:r>
      <w:r>
        <w:rPr>
          <w:rFonts w:ascii="Calibri" w:hAnsi="Calibri"/>
          <w:color w:val="FF3333"/>
        </w:rPr>
        <w:t>deverá observar o disposto no inciso VIII do art. 6º da Lei nº 8.666, de 1993 (empreitada por preço global, empreitada por preço unitário, tarefa ou empreitada integral)&gt;.</w:t>
      </w:r>
    </w:p>
    <w:p w14:paraId="5064B260"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color w:val="FF3333"/>
        </w:rPr>
      </w:pPr>
      <w:r>
        <w:rPr>
          <w:rFonts w:ascii="Calibri" w:hAnsi="Calibri"/>
          <w:color w:val="FF3333"/>
        </w:rPr>
        <w:t>&lt;Observar que é obrigatória a utilização da modalidade Pregão para as contratações d</w:t>
      </w:r>
      <w:r>
        <w:rPr>
          <w:rFonts w:ascii="Calibri" w:hAnsi="Calibri"/>
          <w:color w:val="FF3333"/>
        </w:rPr>
        <w:t>e que trata esta Instrução Normativa sempre que a solução de TIC for enquadrada como bem ou serviço comum, conforme o disposto no § 1º, art. 9º do Decreto nº 7.174, de 2010&gt;.</w:t>
      </w:r>
    </w:p>
    <w:p w14:paraId="421BEDFB"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color w:val="FF3333"/>
        </w:rPr>
      </w:pPr>
      <w:r>
        <w:rPr>
          <w:rFonts w:ascii="Calibri" w:hAnsi="Calibri"/>
          <w:color w:val="FF3333"/>
        </w:rPr>
        <w:t>&lt;Exemplo de texto:</w:t>
      </w:r>
    </w:p>
    <w:p w14:paraId="44859F9C"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after="119"/>
        <w:ind w:left="720"/>
        <w:jc w:val="both"/>
        <w:rPr>
          <w:rFonts w:ascii="Calibri" w:hAnsi="Calibri"/>
          <w:i/>
          <w:iCs/>
          <w:color w:val="FF3333"/>
        </w:rPr>
      </w:pPr>
      <w:r>
        <w:rPr>
          <w:rFonts w:ascii="Calibri" w:hAnsi="Calibri"/>
          <w:i/>
          <w:iCs/>
          <w:color w:val="FF3333"/>
        </w:rPr>
        <w:t>O regime da execução dos contratos é XXXXXXX, e o tipo e crité</w:t>
      </w:r>
      <w:r>
        <w:rPr>
          <w:rFonts w:ascii="Calibri" w:hAnsi="Calibri"/>
          <w:i/>
          <w:iCs/>
          <w:color w:val="FF3333"/>
        </w:rPr>
        <w:t>rio de julgamento da licitação é o XXXXXXXX para a seleção da proposta mais vantajosa, utilizado para compras e serviços de modo geral e para contratação de bens e serviços de informática.</w:t>
      </w:r>
    </w:p>
    <w:p w14:paraId="5548ECF3"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after="119"/>
        <w:ind w:left="720"/>
        <w:jc w:val="both"/>
        <w:rPr>
          <w:rFonts w:ascii="Calibri" w:hAnsi="Calibri"/>
          <w:i/>
          <w:iCs/>
          <w:color w:val="FF3333"/>
        </w:rPr>
      </w:pPr>
      <w:r>
        <w:rPr>
          <w:rFonts w:ascii="Calibri" w:hAnsi="Calibri"/>
          <w:i/>
          <w:iCs/>
          <w:color w:val="FF3333"/>
        </w:rPr>
        <w:t xml:space="preserve">De acordo com o Art. 1º do Decreto nº 10.024, de 20 de setembro de </w:t>
      </w:r>
      <w:r>
        <w:rPr>
          <w:rFonts w:ascii="Calibri" w:hAnsi="Calibri"/>
          <w:i/>
          <w:iCs/>
          <w:color w:val="FF3333"/>
        </w:rPr>
        <w:t>2019, esta licitação deve ser realizada na modalidade de Pregão, na forma eletrônica, com julgamento pelo critério de XXXXXXX.</w:t>
      </w:r>
    </w:p>
    <w:p w14:paraId="69B718D7"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after="119"/>
        <w:ind w:left="720"/>
        <w:jc w:val="both"/>
        <w:rPr>
          <w:rFonts w:ascii="Calibri" w:hAnsi="Calibri"/>
          <w:i/>
          <w:iCs/>
          <w:color w:val="FF3333"/>
        </w:rPr>
      </w:pPr>
      <w:r>
        <w:rPr>
          <w:rFonts w:ascii="Calibri" w:hAnsi="Calibri"/>
          <w:i/>
          <w:iCs/>
          <w:color w:val="FF3333"/>
        </w:rPr>
        <w:t xml:space="preserve">A fundamentação pauta-se na premissa que a contratação de serviços </w:t>
      </w:r>
      <w:proofErr w:type="gramStart"/>
      <w:r>
        <w:rPr>
          <w:rFonts w:ascii="Calibri" w:hAnsi="Calibri"/>
          <w:i/>
          <w:iCs/>
          <w:color w:val="FF3333"/>
        </w:rPr>
        <w:t>baseia-se</w:t>
      </w:r>
      <w:proofErr w:type="gramEnd"/>
      <w:r>
        <w:rPr>
          <w:rFonts w:ascii="Calibri" w:hAnsi="Calibri"/>
          <w:i/>
          <w:iCs/>
          <w:color w:val="FF3333"/>
        </w:rPr>
        <w:t xml:space="preserve"> em padrões de desempenho e qualidade objetivamente d</w:t>
      </w:r>
      <w:r>
        <w:rPr>
          <w:rFonts w:ascii="Calibri" w:hAnsi="Calibri"/>
          <w:i/>
          <w:iCs/>
          <w:color w:val="FF3333"/>
        </w:rPr>
        <w:t>efinidos no Termo de Referência, por meio de especificações reconhecidas e usuais do mercado, caracterizando-se como “serviço comum” conforme Inciso II, art. 3º, do Decreto nº 10.024, de 2019&gt;.</w:t>
      </w:r>
    </w:p>
    <w:p w14:paraId="3040E5E5"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color w:val="FF3333"/>
        </w:rPr>
      </w:pPr>
      <w:r>
        <w:rPr>
          <w:rFonts w:ascii="Calibri" w:hAnsi="Calibri"/>
          <w:color w:val="FF3333"/>
        </w:rPr>
        <w:t xml:space="preserve">&lt;Para o caso de Contratação Direta, adequar o título da </w:t>
      </w:r>
      <w:r>
        <w:rPr>
          <w:rFonts w:ascii="Calibri" w:hAnsi="Calibri"/>
          <w:color w:val="FF3333"/>
        </w:rPr>
        <w:t>subseção e registrar a justificativa para a dispensa ou inexigibilidade de licitação&gt;.</w:t>
      </w:r>
    </w:p>
    <w:p w14:paraId="44C04A59"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color w:val="FF0000"/>
        </w:rPr>
      </w:pPr>
    </w:p>
    <w:p w14:paraId="1FF10F1A" w14:textId="77777777" w:rsidR="00296157" w:rsidRDefault="001834F2">
      <w:pPr>
        <w:pStyle w:val="Ttulo2"/>
        <w:jc w:val="both"/>
        <w:rPr>
          <w:i w:val="0"/>
          <w:iCs w:val="0"/>
          <w:sz w:val="32"/>
          <w:szCs w:val="32"/>
        </w:rPr>
      </w:pPr>
      <w:bookmarkStart w:id="95" w:name="__RefHeading___Toc2756_3638099950"/>
      <w:bookmarkStart w:id="96" w:name="_Toc73395688"/>
      <w:r>
        <w:rPr>
          <w:i w:val="0"/>
          <w:iCs w:val="0"/>
          <w:sz w:val="32"/>
          <w:szCs w:val="32"/>
        </w:rPr>
        <w:t>12.2 Justificativa para a Aplicação do Direito de Preferência e Margens de Preferência</w:t>
      </w:r>
      <w:bookmarkEnd w:id="95"/>
      <w:bookmarkEnd w:id="96"/>
    </w:p>
    <w:p w14:paraId="7DDD18F5" w14:textId="77777777" w:rsidR="00296157" w:rsidRDefault="00296157">
      <w:pPr>
        <w:pStyle w:val="Standard"/>
        <w:tabs>
          <w:tab w:val="left" w:pos="542"/>
          <w:tab w:val="left" w:pos="827"/>
          <w:tab w:val="left" w:pos="1127"/>
          <w:tab w:val="left" w:pos="1382"/>
          <w:tab w:val="left" w:pos="1637"/>
          <w:tab w:val="left" w:pos="1952"/>
          <w:tab w:val="left" w:pos="2207"/>
          <w:tab w:val="left" w:leader="underscore" w:pos="7323"/>
        </w:tabs>
        <w:ind w:left="-13"/>
        <w:jc w:val="both"/>
        <w:rPr>
          <w:rFonts w:ascii="Calibri" w:hAnsi="Calibri"/>
          <w:color w:val="FF3333"/>
        </w:rPr>
      </w:pPr>
    </w:p>
    <w:p w14:paraId="261357E8" w14:textId="77777777" w:rsidR="00296157" w:rsidRDefault="001834F2">
      <w:pPr>
        <w:pStyle w:val="Standard"/>
        <w:tabs>
          <w:tab w:val="left" w:pos="542"/>
          <w:tab w:val="left" w:pos="827"/>
          <w:tab w:val="left" w:pos="1127"/>
          <w:tab w:val="left" w:pos="1382"/>
          <w:tab w:val="left" w:pos="1637"/>
          <w:tab w:val="left" w:pos="1952"/>
          <w:tab w:val="left" w:pos="2207"/>
          <w:tab w:val="left" w:leader="underscore" w:pos="7323"/>
        </w:tabs>
        <w:spacing w:after="119"/>
        <w:ind w:left="-13"/>
        <w:jc w:val="both"/>
        <w:rPr>
          <w:rFonts w:ascii="Calibri" w:hAnsi="Calibri"/>
          <w:color w:val="FF3333"/>
        </w:rPr>
      </w:pPr>
      <w:r>
        <w:rPr>
          <w:rFonts w:ascii="Calibri" w:hAnsi="Calibri"/>
          <w:color w:val="FF3333"/>
        </w:rPr>
        <w:t>&lt;Observar a aplicabilidade do Direito de Preferência – Decreto nº 7.174, de 2010</w:t>
      </w:r>
      <w:r>
        <w:rPr>
          <w:rFonts w:ascii="Calibri" w:hAnsi="Calibri"/>
          <w:color w:val="FF3333"/>
        </w:rPr>
        <w:t>, e Lei Complementar nº 123, de 2006&gt;.</w:t>
      </w:r>
    </w:p>
    <w:p w14:paraId="4F201E25" w14:textId="77777777" w:rsidR="00296157" w:rsidRDefault="001834F2">
      <w:pPr>
        <w:pStyle w:val="Standard"/>
        <w:tabs>
          <w:tab w:val="left" w:pos="542"/>
          <w:tab w:val="left" w:pos="827"/>
          <w:tab w:val="left" w:pos="1127"/>
          <w:tab w:val="left" w:pos="1382"/>
          <w:tab w:val="left" w:pos="1637"/>
          <w:tab w:val="left" w:pos="1952"/>
          <w:tab w:val="left" w:pos="2207"/>
          <w:tab w:val="left" w:leader="underscore" w:pos="7323"/>
        </w:tabs>
        <w:spacing w:after="119"/>
        <w:ind w:left="-13"/>
        <w:jc w:val="both"/>
        <w:rPr>
          <w:rFonts w:ascii="Calibri" w:hAnsi="Calibri"/>
          <w:color w:val="FF3333"/>
        </w:rPr>
      </w:pPr>
      <w:r>
        <w:rPr>
          <w:rFonts w:ascii="Calibri" w:hAnsi="Calibri"/>
          <w:color w:val="FF3333"/>
        </w:rPr>
        <w:t>&lt;Também deve ser verificada a existência de decretos ou instrumentos congêneres vigentes que contemplem a aplicabilidade de Margem de Preferência&gt;.</w:t>
      </w:r>
    </w:p>
    <w:p w14:paraId="1E315A7E"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color w:val="FF0000"/>
        </w:rPr>
      </w:pPr>
    </w:p>
    <w:p w14:paraId="66696093" w14:textId="77777777" w:rsidR="00296157" w:rsidRDefault="001834F2">
      <w:pPr>
        <w:pStyle w:val="Ttulo2"/>
        <w:jc w:val="both"/>
        <w:rPr>
          <w:i w:val="0"/>
          <w:iCs w:val="0"/>
          <w:sz w:val="32"/>
          <w:szCs w:val="32"/>
        </w:rPr>
      </w:pPr>
      <w:bookmarkStart w:id="97" w:name="__RefHeading___Toc2758_3638099950"/>
      <w:bookmarkStart w:id="98" w:name="_Toc73395689"/>
      <w:r>
        <w:rPr>
          <w:i w:val="0"/>
          <w:iCs w:val="0"/>
          <w:sz w:val="32"/>
          <w:szCs w:val="32"/>
        </w:rPr>
        <w:lastRenderedPageBreak/>
        <w:t>12.3 Critérios de Qualificação Técnica para a Habilitação</w:t>
      </w:r>
      <w:bookmarkEnd w:id="97"/>
      <w:bookmarkEnd w:id="98"/>
    </w:p>
    <w:p w14:paraId="73AAC835"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jc w:val="both"/>
        <w:rPr>
          <w:rFonts w:ascii="Calibri" w:hAnsi="Calibri"/>
          <w:color w:val="FF3333"/>
        </w:rPr>
      </w:pPr>
    </w:p>
    <w:p w14:paraId="79CF8D2A"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color w:val="FF3333"/>
        </w:rPr>
      </w:pPr>
      <w:r>
        <w:rPr>
          <w:rFonts w:ascii="Calibri" w:hAnsi="Calibri"/>
          <w:color w:val="FF3333"/>
        </w:rPr>
        <w:t>&lt;Para a definição dos critérios técnicos para seleção do fornecedor, deverão ser observados:</w:t>
      </w:r>
    </w:p>
    <w:p w14:paraId="2A678476"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after="119"/>
        <w:ind w:left="720"/>
        <w:jc w:val="both"/>
        <w:rPr>
          <w:rFonts w:ascii="Calibri" w:hAnsi="Calibri"/>
          <w:color w:val="FF3333"/>
        </w:rPr>
      </w:pPr>
      <w:r>
        <w:rPr>
          <w:rFonts w:ascii="Calibri" w:hAnsi="Calibri"/>
          <w:color w:val="FF3333"/>
        </w:rPr>
        <w:t xml:space="preserve">I – </w:t>
      </w:r>
      <w:proofErr w:type="gramStart"/>
      <w:r>
        <w:rPr>
          <w:rFonts w:ascii="Calibri" w:hAnsi="Calibri"/>
          <w:color w:val="FF3333"/>
        </w:rPr>
        <w:t>a</w:t>
      </w:r>
      <w:proofErr w:type="gramEnd"/>
      <w:r>
        <w:rPr>
          <w:rFonts w:ascii="Calibri" w:hAnsi="Calibri"/>
          <w:color w:val="FF3333"/>
        </w:rPr>
        <w:t xml:space="preserve"> utilização de critérios correntes no mercado;</w:t>
      </w:r>
    </w:p>
    <w:p w14:paraId="6051749D"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after="119"/>
        <w:ind w:left="720"/>
        <w:jc w:val="both"/>
        <w:rPr>
          <w:rFonts w:ascii="Calibri" w:hAnsi="Calibri"/>
          <w:color w:val="FF3333"/>
        </w:rPr>
      </w:pPr>
      <w:r>
        <w:rPr>
          <w:rFonts w:ascii="Calibri" w:hAnsi="Calibri"/>
          <w:color w:val="FF3333"/>
        </w:rPr>
        <w:t xml:space="preserve">II – </w:t>
      </w:r>
      <w:proofErr w:type="gramStart"/>
      <w:r>
        <w:rPr>
          <w:rFonts w:ascii="Calibri" w:hAnsi="Calibri"/>
          <w:color w:val="FF3333"/>
        </w:rPr>
        <w:t>a</w:t>
      </w:r>
      <w:proofErr w:type="gramEnd"/>
      <w:r>
        <w:rPr>
          <w:rFonts w:ascii="Calibri" w:hAnsi="Calibri"/>
          <w:color w:val="FF3333"/>
        </w:rPr>
        <w:t xml:space="preserve"> necessidade de justificativa técnica nos casos em que não seja permitido o somatório de atestados para c</w:t>
      </w:r>
      <w:r>
        <w:rPr>
          <w:rFonts w:ascii="Calibri" w:hAnsi="Calibri"/>
          <w:color w:val="FF3333"/>
        </w:rPr>
        <w:t>omprovar os quantitativos mínimos relativos ao mesmo quesito de capacidade técnica;</w:t>
      </w:r>
    </w:p>
    <w:p w14:paraId="2FF38B65"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after="119"/>
        <w:ind w:left="720"/>
        <w:jc w:val="both"/>
        <w:rPr>
          <w:rFonts w:ascii="Calibri" w:hAnsi="Calibri"/>
          <w:color w:val="FF3333"/>
        </w:rPr>
      </w:pPr>
      <w:r>
        <w:rPr>
          <w:rFonts w:ascii="Calibri" w:hAnsi="Calibri"/>
          <w:color w:val="FF3333"/>
        </w:rPr>
        <w:t>III – a vedação da indicação de entidade certificadora, exceto nos casos previamente dispostos em normas da Administração Pública;</w:t>
      </w:r>
    </w:p>
    <w:p w14:paraId="2D376BCC"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after="119"/>
        <w:ind w:left="720"/>
        <w:jc w:val="both"/>
        <w:rPr>
          <w:rFonts w:ascii="Calibri" w:hAnsi="Calibri"/>
          <w:color w:val="FF3333"/>
        </w:rPr>
      </w:pPr>
      <w:r>
        <w:rPr>
          <w:rFonts w:ascii="Calibri" w:hAnsi="Calibri"/>
          <w:color w:val="FF3333"/>
        </w:rPr>
        <w:t xml:space="preserve">IV – </w:t>
      </w:r>
      <w:proofErr w:type="gramStart"/>
      <w:r>
        <w:rPr>
          <w:rFonts w:ascii="Calibri" w:hAnsi="Calibri"/>
          <w:color w:val="FF3333"/>
        </w:rPr>
        <w:t>a</w:t>
      </w:r>
      <w:proofErr w:type="gramEnd"/>
      <w:r>
        <w:rPr>
          <w:rFonts w:ascii="Calibri" w:hAnsi="Calibri"/>
          <w:color w:val="FF3333"/>
        </w:rPr>
        <w:t xml:space="preserve"> vedação de exigência, para fins de</w:t>
      </w:r>
      <w:r>
        <w:rPr>
          <w:rFonts w:ascii="Calibri" w:hAnsi="Calibri"/>
          <w:color w:val="FF3333"/>
        </w:rPr>
        <w:t xml:space="preserve"> qualificação técnica na fase de habilitação, de atestado, declaração, carta de solidariedade, comprovação de parceria ou credenciamento emitidos por fabricantes;</w:t>
      </w:r>
    </w:p>
    <w:p w14:paraId="422F3D3D"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after="119"/>
        <w:ind w:left="720"/>
        <w:jc w:val="both"/>
        <w:rPr>
          <w:rFonts w:ascii="Calibri" w:hAnsi="Calibri"/>
          <w:color w:val="FF3333"/>
        </w:rPr>
      </w:pPr>
      <w:r>
        <w:rPr>
          <w:rFonts w:ascii="Calibri" w:hAnsi="Calibri"/>
          <w:color w:val="FF3333"/>
        </w:rPr>
        <w:t xml:space="preserve">V – </w:t>
      </w:r>
      <w:proofErr w:type="gramStart"/>
      <w:r>
        <w:rPr>
          <w:rFonts w:ascii="Calibri" w:hAnsi="Calibri"/>
          <w:color w:val="FF3333"/>
        </w:rPr>
        <w:t>a</w:t>
      </w:r>
      <w:proofErr w:type="gramEnd"/>
      <w:r>
        <w:rPr>
          <w:rFonts w:ascii="Calibri" w:hAnsi="Calibri"/>
          <w:color w:val="FF3333"/>
        </w:rPr>
        <w:t xml:space="preserve"> vedação de pontuação com base em atestados relativos à duração de trabalhos realizados </w:t>
      </w:r>
      <w:r>
        <w:rPr>
          <w:rFonts w:ascii="Calibri" w:hAnsi="Calibri"/>
          <w:color w:val="FF3333"/>
        </w:rPr>
        <w:t>pelo licitante, para licitações do tipo técnica e preço; e</w:t>
      </w:r>
    </w:p>
    <w:p w14:paraId="294D159E" w14:textId="77777777" w:rsidR="00296157" w:rsidRDefault="001834F2">
      <w:pPr>
        <w:pStyle w:val="Standard"/>
        <w:tabs>
          <w:tab w:val="left" w:pos="1275"/>
          <w:tab w:val="left" w:pos="1560"/>
          <w:tab w:val="left" w:pos="1860"/>
          <w:tab w:val="left" w:pos="2115"/>
          <w:tab w:val="left" w:pos="2370"/>
          <w:tab w:val="left" w:pos="2685"/>
          <w:tab w:val="left" w:pos="2940"/>
          <w:tab w:val="left" w:leader="underscore" w:pos="8056"/>
        </w:tabs>
        <w:spacing w:after="119"/>
        <w:ind w:left="720"/>
        <w:jc w:val="both"/>
        <w:rPr>
          <w:rFonts w:ascii="Calibri" w:hAnsi="Calibri"/>
          <w:color w:val="FF3333"/>
        </w:rPr>
      </w:pPr>
      <w:r>
        <w:rPr>
          <w:rFonts w:ascii="Calibri" w:hAnsi="Calibri"/>
          <w:color w:val="FF3333"/>
        </w:rPr>
        <w:t xml:space="preserve">VI – </w:t>
      </w:r>
      <w:proofErr w:type="gramStart"/>
      <w:r>
        <w:rPr>
          <w:rFonts w:ascii="Calibri" w:hAnsi="Calibri"/>
          <w:color w:val="FF3333"/>
        </w:rPr>
        <w:t>a</w:t>
      </w:r>
      <w:proofErr w:type="gramEnd"/>
      <w:r>
        <w:rPr>
          <w:rFonts w:ascii="Calibri" w:hAnsi="Calibri"/>
          <w:color w:val="FF3333"/>
        </w:rPr>
        <w:t xml:space="preserve"> justificativa dos critérios de pontuação em termos do benefício que trazem para a contratante, para licitações do tipo técnica e preço&gt;.</w:t>
      </w:r>
    </w:p>
    <w:p w14:paraId="0D431AAE" w14:textId="77777777" w:rsidR="00296157" w:rsidRDefault="001834F2">
      <w:pPr>
        <w:pStyle w:val="Standard"/>
        <w:tabs>
          <w:tab w:val="left" w:pos="555"/>
          <w:tab w:val="left" w:pos="840"/>
          <w:tab w:val="left" w:pos="1140"/>
          <w:tab w:val="left" w:pos="1395"/>
          <w:tab w:val="left" w:pos="1650"/>
          <w:tab w:val="left" w:pos="1965"/>
          <w:tab w:val="left" w:pos="2220"/>
          <w:tab w:val="left" w:leader="underscore" w:pos="7336"/>
        </w:tabs>
        <w:spacing w:after="119"/>
        <w:jc w:val="both"/>
      </w:pPr>
      <w:r>
        <w:rPr>
          <w:rFonts w:ascii="Calibri" w:hAnsi="Calibri"/>
          <w:color w:val="FF3333"/>
        </w:rPr>
        <w:t xml:space="preserve">&lt;As exigências </w:t>
      </w:r>
      <w:proofErr w:type="spellStart"/>
      <w:r>
        <w:rPr>
          <w:rFonts w:ascii="Calibri" w:hAnsi="Calibri"/>
          <w:color w:val="FF3333"/>
        </w:rPr>
        <w:t>habilitatórias</w:t>
      </w:r>
      <w:proofErr w:type="spellEnd"/>
      <w:r>
        <w:rPr>
          <w:rFonts w:ascii="Calibri" w:hAnsi="Calibri"/>
          <w:color w:val="FF3333"/>
        </w:rPr>
        <w:t xml:space="preserve"> não podem ultrapassar o</w:t>
      </w:r>
      <w:r>
        <w:rPr>
          <w:rFonts w:ascii="Calibri" w:hAnsi="Calibri"/>
          <w:color w:val="FF3333"/>
        </w:rPr>
        <w:t xml:space="preserve">s limites da razoabilidade, além de não ser permitido o estabelecimento de cláusulas desnecessárias e restritivas ao caráter competitivo. Devem restringir-se apenas ao necessário para o cumprimento do objeto licitado. </w:t>
      </w:r>
      <w:r>
        <w:rPr>
          <w:rFonts w:ascii="Calibri" w:hAnsi="Calibri"/>
          <w:b/>
          <w:bCs/>
          <w:color w:val="FF3333"/>
        </w:rPr>
        <w:t>A documentação exigida e permitida qua</w:t>
      </w:r>
      <w:r>
        <w:rPr>
          <w:rFonts w:ascii="Calibri" w:hAnsi="Calibri"/>
          <w:b/>
          <w:bCs/>
          <w:color w:val="FF3333"/>
        </w:rPr>
        <w:t>nto à qualificação técnica está elencada no art. 30 da Lei nº 8.666, de 1993</w:t>
      </w:r>
      <w:r>
        <w:rPr>
          <w:rFonts w:ascii="Calibri" w:hAnsi="Calibri"/>
          <w:color w:val="FF3333"/>
        </w:rPr>
        <w:t>&gt;.</w:t>
      </w:r>
    </w:p>
    <w:p w14:paraId="6263353D"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sz w:val="28"/>
        </w:rPr>
      </w:pPr>
    </w:p>
    <w:p w14:paraId="12FE4F90"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sz w:val="28"/>
        </w:rPr>
      </w:pPr>
    </w:p>
    <w:p w14:paraId="413EF817"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sz w:val="28"/>
        </w:rPr>
      </w:pPr>
    </w:p>
    <w:p w14:paraId="27C06DB6"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sz w:val="28"/>
        </w:rPr>
      </w:pPr>
    </w:p>
    <w:p w14:paraId="1C3DB36A"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sz w:val="28"/>
        </w:rPr>
      </w:pPr>
    </w:p>
    <w:p w14:paraId="0618AA40"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sz w:val="28"/>
        </w:rPr>
      </w:pPr>
    </w:p>
    <w:p w14:paraId="7B480A53"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sz w:val="28"/>
        </w:rPr>
      </w:pPr>
    </w:p>
    <w:p w14:paraId="15C11162"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sz w:val="28"/>
        </w:rPr>
      </w:pPr>
    </w:p>
    <w:p w14:paraId="2AC4A090"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sz w:val="28"/>
        </w:rPr>
      </w:pPr>
    </w:p>
    <w:p w14:paraId="5450847C"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sz w:val="28"/>
        </w:rPr>
      </w:pPr>
    </w:p>
    <w:p w14:paraId="2FF77086"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sz w:val="28"/>
        </w:rPr>
      </w:pPr>
    </w:p>
    <w:p w14:paraId="42A49899"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sz w:val="28"/>
        </w:rPr>
      </w:pPr>
    </w:p>
    <w:p w14:paraId="3F7F1035"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sz w:val="28"/>
        </w:rPr>
      </w:pPr>
    </w:p>
    <w:p w14:paraId="089D86F1"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sz w:val="28"/>
        </w:rPr>
      </w:pPr>
    </w:p>
    <w:p w14:paraId="1E4E7C2E"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sz w:val="28"/>
        </w:rPr>
      </w:pPr>
    </w:p>
    <w:tbl>
      <w:tblPr>
        <w:tblW w:w="9638" w:type="dxa"/>
        <w:tblInd w:w="-13" w:type="dxa"/>
        <w:tblLayout w:type="fixed"/>
        <w:tblCellMar>
          <w:left w:w="10" w:type="dxa"/>
          <w:right w:w="10" w:type="dxa"/>
        </w:tblCellMar>
        <w:tblLook w:val="0000" w:firstRow="0" w:lastRow="0" w:firstColumn="0" w:lastColumn="0" w:noHBand="0" w:noVBand="0"/>
      </w:tblPr>
      <w:tblGrid>
        <w:gridCol w:w="9638"/>
      </w:tblGrid>
      <w:tr w:rsidR="00296157" w14:paraId="2003BC87"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43FEC621" w14:textId="77777777" w:rsidR="00296157" w:rsidRDefault="001834F2">
            <w:pPr>
              <w:pStyle w:val="Ttulo1"/>
              <w:jc w:val="both"/>
              <w:rPr>
                <w:sz w:val="32"/>
                <w:szCs w:val="32"/>
              </w:rPr>
            </w:pPr>
            <w:bookmarkStart w:id="99" w:name="__RefHeading___Toc3069_36380999501"/>
            <w:bookmarkStart w:id="100" w:name="_Toc73395690"/>
            <w:r>
              <w:rPr>
                <w:sz w:val="32"/>
                <w:szCs w:val="32"/>
              </w:rPr>
              <w:lastRenderedPageBreak/>
              <w:t>13 – DA EQUIPE DE PLANEJAMENTO DA CONTRATAÇÃO E DA APROVAÇÃO</w:t>
            </w:r>
            <w:bookmarkEnd w:id="99"/>
            <w:bookmarkEnd w:id="100"/>
          </w:p>
        </w:tc>
      </w:tr>
    </w:tbl>
    <w:p w14:paraId="4A644708" w14:textId="77777777" w:rsidR="00296157" w:rsidRDefault="00296157">
      <w:pPr>
        <w:pStyle w:val="Textbody"/>
        <w:tabs>
          <w:tab w:val="left" w:pos="555"/>
          <w:tab w:val="left" w:pos="840"/>
          <w:tab w:val="left" w:pos="1140"/>
          <w:tab w:val="left" w:pos="1395"/>
          <w:tab w:val="left" w:pos="1650"/>
          <w:tab w:val="left" w:pos="1965"/>
          <w:tab w:val="left" w:pos="2220"/>
          <w:tab w:val="left" w:leader="underscore" w:pos="7336"/>
        </w:tabs>
        <w:spacing w:before="120" w:after="0"/>
        <w:jc w:val="both"/>
      </w:pPr>
    </w:p>
    <w:p w14:paraId="0405DC65" w14:textId="77777777" w:rsidR="00296157" w:rsidRDefault="001834F2">
      <w:pPr>
        <w:pStyle w:val="Textbody"/>
        <w:tabs>
          <w:tab w:val="left" w:pos="555"/>
          <w:tab w:val="left" w:pos="840"/>
          <w:tab w:val="left" w:pos="1140"/>
          <w:tab w:val="left" w:pos="1395"/>
          <w:tab w:val="left" w:pos="1650"/>
          <w:tab w:val="left" w:pos="1965"/>
          <w:tab w:val="left" w:pos="2220"/>
          <w:tab w:val="left" w:leader="underscore" w:pos="7336"/>
        </w:tabs>
        <w:spacing w:before="120" w:after="0"/>
        <w:jc w:val="both"/>
      </w:pPr>
      <w:r>
        <w:rPr>
          <w:rFonts w:ascii="Calibri" w:hAnsi="Calibri"/>
        </w:rPr>
        <w:tab/>
        <w:t xml:space="preserve">A Equipe de Planejamento da Contratação foi instituída pela </w:t>
      </w:r>
      <w:r>
        <w:rPr>
          <w:rFonts w:ascii="Calibri" w:hAnsi="Calibri"/>
          <w:color w:val="FF3333"/>
        </w:rPr>
        <w:t xml:space="preserve">Portaria nº &lt;XXX&gt;, de &lt;dia&gt; de </w:t>
      </w:r>
      <w:r>
        <w:rPr>
          <w:rFonts w:ascii="Calibri" w:hAnsi="Calibri"/>
          <w:color w:val="FF3333"/>
        </w:rPr>
        <w:t>&lt;mês&gt; de &lt;ano&gt;.</w:t>
      </w:r>
    </w:p>
    <w:p w14:paraId="6FE4C40A" w14:textId="77777777" w:rsidR="00296157" w:rsidRDefault="001834F2">
      <w:pPr>
        <w:pStyle w:val="Textbody"/>
        <w:tabs>
          <w:tab w:val="left" w:pos="555"/>
          <w:tab w:val="left" w:pos="840"/>
          <w:tab w:val="left" w:pos="1140"/>
          <w:tab w:val="left" w:pos="1395"/>
          <w:tab w:val="left" w:pos="1650"/>
          <w:tab w:val="left" w:pos="1965"/>
          <w:tab w:val="left" w:pos="2220"/>
          <w:tab w:val="left" w:leader="underscore" w:pos="7336"/>
        </w:tabs>
        <w:spacing w:before="120" w:after="0"/>
        <w:jc w:val="both"/>
        <w:rPr>
          <w:rFonts w:ascii="Calibri" w:hAnsi="Calibri"/>
        </w:rPr>
      </w:pPr>
      <w:r>
        <w:rPr>
          <w:rFonts w:ascii="Calibri" w:hAnsi="Calibri"/>
        </w:rPr>
        <w:tab/>
        <w:t>Conforme o §6º do art. 12 da IN SGD/ME nº 1, de 2019, o Termo de Referência ou Projeto Básico será assinado pela Equipe de Planejamento da Contratação e pela autoridade máxima da Área de TIC, e aprovado pela autoridade competente.</w:t>
      </w:r>
    </w:p>
    <w:p w14:paraId="36419A10" w14:textId="77777777" w:rsidR="00296157" w:rsidRDefault="00296157">
      <w:pPr>
        <w:pStyle w:val="Standard"/>
        <w:tabs>
          <w:tab w:val="left" w:pos="555"/>
          <w:tab w:val="left" w:pos="840"/>
          <w:tab w:val="left" w:pos="1140"/>
          <w:tab w:val="left" w:pos="1395"/>
          <w:tab w:val="left" w:pos="1650"/>
          <w:tab w:val="left" w:pos="1965"/>
          <w:tab w:val="left" w:pos="2220"/>
          <w:tab w:val="left" w:leader="underscore" w:pos="7336"/>
        </w:tabs>
        <w:spacing w:after="119"/>
        <w:jc w:val="both"/>
        <w:rPr>
          <w:rFonts w:ascii="Calibri" w:hAnsi="Calibri"/>
          <w:color w:val="FF3333"/>
        </w:rPr>
      </w:pPr>
    </w:p>
    <w:tbl>
      <w:tblPr>
        <w:tblW w:w="9625" w:type="dxa"/>
        <w:tblInd w:w="-9" w:type="dxa"/>
        <w:tblLayout w:type="fixed"/>
        <w:tblCellMar>
          <w:left w:w="10" w:type="dxa"/>
          <w:right w:w="10" w:type="dxa"/>
        </w:tblCellMar>
        <w:tblLook w:val="0000" w:firstRow="0" w:lastRow="0" w:firstColumn="0" w:lastColumn="0" w:noHBand="0" w:noVBand="0"/>
      </w:tblPr>
      <w:tblGrid>
        <w:gridCol w:w="3188"/>
        <w:gridCol w:w="3337"/>
        <w:gridCol w:w="3100"/>
      </w:tblGrid>
      <w:tr w:rsidR="00296157" w14:paraId="5B74D6B9" w14:textId="77777777">
        <w:tblPrEx>
          <w:tblCellMar>
            <w:top w:w="0" w:type="dxa"/>
            <w:bottom w:w="0" w:type="dxa"/>
          </w:tblCellMar>
        </w:tblPrEx>
        <w:tc>
          <w:tcPr>
            <w:tcW w:w="3188"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DC016FB" w14:textId="77777777" w:rsidR="00296157" w:rsidRDefault="00296157">
            <w:pPr>
              <w:pStyle w:val="TableContents"/>
              <w:jc w:val="center"/>
              <w:rPr>
                <w:rFonts w:ascii="Calibri" w:hAnsi="Calibri"/>
                <w:b/>
              </w:rPr>
            </w:pPr>
          </w:p>
          <w:p w14:paraId="1D3E5362" w14:textId="77777777" w:rsidR="00296157" w:rsidRDefault="001834F2">
            <w:pPr>
              <w:pStyle w:val="TableContents"/>
              <w:jc w:val="center"/>
              <w:rPr>
                <w:rFonts w:ascii="Calibri" w:hAnsi="Calibri"/>
                <w:b/>
              </w:rPr>
            </w:pPr>
            <w:r>
              <w:rPr>
                <w:rFonts w:ascii="Calibri" w:hAnsi="Calibri"/>
                <w:b/>
              </w:rPr>
              <w:t>______</w:t>
            </w:r>
            <w:r>
              <w:rPr>
                <w:rFonts w:ascii="Calibri" w:hAnsi="Calibri"/>
                <w:b/>
              </w:rPr>
              <w:t>______________</w:t>
            </w:r>
          </w:p>
          <w:p w14:paraId="7B1192EA" w14:textId="77777777" w:rsidR="00296157" w:rsidRDefault="001834F2">
            <w:pPr>
              <w:pStyle w:val="TableContents"/>
              <w:jc w:val="center"/>
              <w:rPr>
                <w:rFonts w:ascii="Calibri" w:hAnsi="Calibri"/>
                <w:b/>
              </w:rPr>
            </w:pPr>
            <w:r>
              <w:rPr>
                <w:rFonts w:ascii="Calibri" w:hAnsi="Calibri"/>
                <w:b/>
              </w:rPr>
              <w:t>Integrante</w:t>
            </w:r>
          </w:p>
          <w:p w14:paraId="6C3E23AD" w14:textId="77777777" w:rsidR="00296157" w:rsidRDefault="001834F2">
            <w:pPr>
              <w:pStyle w:val="TableContents"/>
              <w:jc w:val="center"/>
              <w:rPr>
                <w:rFonts w:ascii="Calibri" w:hAnsi="Calibri"/>
                <w:b/>
              </w:rPr>
            </w:pPr>
            <w:r>
              <w:rPr>
                <w:rFonts w:ascii="Calibri" w:hAnsi="Calibri"/>
                <w:b/>
              </w:rPr>
              <w:t>Requisitante</w:t>
            </w:r>
          </w:p>
          <w:p w14:paraId="26EB89AD" w14:textId="77777777" w:rsidR="00296157" w:rsidRDefault="001834F2">
            <w:pPr>
              <w:pStyle w:val="TableContents"/>
              <w:jc w:val="center"/>
              <w:rPr>
                <w:rFonts w:ascii="Calibri" w:hAnsi="Calibri"/>
                <w:i/>
                <w:color w:val="FF3333"/>
                <w:sz w:val="22"/>
              </w:rPr>
            </w:pPr>
            <w:r>
              <w:rPr>
                <w:rFonts w:ascii="Calibri" w:hAnsi="Calibri"/>
                <w:i/>
                <w:color w:val="FF3333"/>
                <w:sz w:val="22"/>
              </w:rPr>
              <w:t>&lt;Nome&gt;</w:t>
            </w:r>
          </w:p>
          <w:p w14:paraId="350D85FE" w14:textId="77777777" w:rsidR="00296157" w:rsidRDefault="001834F2">
            <w:pPr>
              <w:pStyle w:val="TableContents"/>
              <w:jc w:val="center"/>
              <w:rPr>
                <w:rFonts w:ascii="Calibri" w:hAnsi="Calibri"/>
                <w:i/>
                <w:color w:val="FF3333"/>
                <w:sz w:val="22"/>
              </w:rPr>
            </w:pPr>
            <w:r>
              <w:rPr>
                <w:rFonts w:ascii="Calibri" w:hAnsi="Calibri"/>
                <w:i/>
                <w:color w:val="FF3333"/>
                <w:sz w:val="22"/>
              </w:rPr>
              <w:t>&lt;Cargo&gt;</w:t>
            </w:r>
          </w:p>
          <w:p w14:paraId="62DA3A70" w14:textId="77777777" w:rsidR="00296157" w:rsidRDefault="001834F2">
            <w:pPr>
              <w:pStyle w:val="TableContents"/>
              <w:jc w:val="center"/>
            </w:pPr>
            <w:r>
              <w:rPr>
                <w:rFonts w:ascii="Calibri" w:hAnsi="Calibri"/>
                <w:b/>
                <w:color w:val="FF3333"/>
                <w:sz w:val="22"/>
              </w:rPr>
              <w:t xml:space="preserve"> </w:t>
            </w:r>
            <w:r>
              <w:rPr>
                <w:rFonts w:ascii="Calibri" w:hAnsi="Calibri"/>
                <w:i/>
                <w:color w:val="FF3333"/>
                <w:sz w:val="22"/>
              </w:rPr>
              <w:t>&lt;Matrícula&gt;</w:t>
            </w:r>
          </w:p>
        </w:tc>
        <w:tc>
          <w:tcPr>
            <w:tcW w:w="333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900BA5E" w14:textId="77777777" w:rsidR="00296157" w:rsidRDefault="00296157">
            <w:pPr>
              <w:pStyle w:val="TableContents"/>
              <w:jc w:val="center"/>
              <w:rPr>
                <w:rFonts w:ascii="Calibri" w:hAnsi="Calibri"/>
                <w:b/>
              </w:rPr>
            </w:pPr>
          </w:p>
          <w:p w14:paraId="5BFAA6A0" w14:textId="77777777" w:rsidR="00296157" w:rsidRDefault="001834F2">
            <w:pPr>
              <w:pStyle w:val="TableContents"/>
              <w:jc w:val="center"/>
              <w:rPr>
                <w:rFonts w:ascii="Calibri" w:hAnsi="Calibri"/>
                <w:b/>
              </w:rPr>
            </w:pPr>
            <w:r>
              <w:rPr>
                <w:rFonts w:ascii="Calibri" w:hAnsi="Calibri"/>
                <w:b/>
              </w:rPr>
              <w:t>____________________</w:t>
            </w:r>
          </w:p>
          <w:p w14:paraId="39D73958" w14:textId="77777777" w:rsidR="00296157" w:rsidRDefault="001834F2">
            <w:pPr>
              <w:pStyle w:val="TableContents"/>
              <w:jc w:val="center"/>
              <w:rPr>
                <w:rFonts w:ascii="Calibri" w:hAnsi="Calibri"/>
                <w:b/>
              </w:rPr>
            </w:pPr>
            <w:r>
              <w:rPr>
                <w:rFonts w:ascii="Calibri" w:hAnsi="Calibri"/>
                <w:b/>
              </w:rPr>
              <w:t>Integrante</w:t>
            </w:r>
          </w:p>
          <w:p w14:paraId="10BFAA0E" w14:textId="77777777" w:rsidR="00296157" w:rsidRDefault="001834F2">
            <w:pPr>
              <w:pStyle w:val="TableContents"/>
              <w:jc w:val="center"/>
              <w:rPr>
                <w:rFonts w:ascii="Calibri" w:hAnsi="Calibri"/>
                <w:b/>
              </w:rPr>
            </w:pPr>
            <w:r>
              <w:rPr>
                <w:rFonts w:ascii="Calibri" w:hAnsi="Calibri"/>
                <w:b/>
              </w:rPr>
              <w:t>Técnico</w:t>
            </w:r>
          </w:p>
          <w:p w14:paraId="23EBA0B2" w14:textId="77777777" w:rsidR="00296157" w:rsidRDefault="001834F2">
            <w:pPr>
              <w:pStyle w:val="TableContents"/>
              <w:jc w:val="center"/>
              <w:rPr>
                <w:rFonts w:ascii="Calibri" w:hAnsi="Calibri"/>
                <w:i/>
                <w:color w:val="FF3333"/>
                <w:sz w:val="22"/>
              </w:rPr>
            </w:pPr>
            <w:r>
              <w:rPr>
                <w:rFonts w:ascii="Calibri" w:hAnsi="Calibri"/>
                <w:i/>
                <w:color w:val="FF3333"/>
                <w:sz w:val="22"/>
              </w:rPr>
              <w:t>&lt;Nome&gt;</w:t>
            </w:r>
          </w:p>
          <w:p w14:paraId="21809CB1" w14:textId="77777777" w:rsidR="00296157" w:rsidRDefault="001834F2">
            <w:pPr>
              <w:pStyle w:val="TableContents"/>
              <w:jc w:val="center"/>
              <w:rPr>
                <w:rFonts w:ascii="Calibri" w:hAnsi="Calibri"/>
                <w:i/>
                <w:color w:val="FF3333"/>
                <w:sz w:val="22"/>
              </w:rPr>
            </w:pPr>
            <w:r>
              <w:rPr>
                <w:rFonts w:ascii="Calibri" w:hAnsi="Calibri"/>
                <w:i/>
                <w:color w:val="FF3333"/>
                <w:sz w:val="22"/>
              </w:rPr>
              <w:t>&lt;Cargo&gt;</w:t>
            </w:r>
          </w:p>
          <w:p w14:paraId="5E07E57A" w14:textId="77777777" w:rsidR="00296157" w:rsidRDefault="001834F2">
            <w:pPr>
              <w:pStyle w:val="TableContents"/>
              <w:jc w:val="center"/>
            </w:pPr>
            <w:r>
              <w:rPr>
                <w:rFonts w:ascii="Calibri" w:hAnsi="Calibri"/>
                <w:b/>
                <w:i/>
                <w:color w:val="FF3333"/>
                <w:sz w:val="22"/>
              </w:rPr>
              <w:t xml:space="preserve"> </w:t>
            </w:r>
            <w:r>
              <w:rPr>
                <w:rFonts w:ascii="Calibri" w:hAnsi="Calibri"/>
                <w:i/>
                <w:color w:val="FF3333"/>
                <w:sz w:val="22"/>
              </w:rPr>
              <w:t>&lt;Matrícula&gt;</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FFB557B" w14:textId="77777777" w:rsidR="00296157" w:rsidRDefault="00296157">
            <w:pPr>
              <w:pStyle w:val="TableContents"/>
              <w:jc w:val="center"/>
              <w:rPr>
                <w:rFonts w:ascii="Calibri" w:hAnsi="Calibri"/>
                <w:b/>
              </w:rPr>
            </w:pPr>
          </w:p>
          <w:p w14:paraId="180B398F" w14:textId="77777777" w:rsidR="00296157" w:rsidRDefault="001834F2">
            <w:pPr>
              <w:pStyle w:val="TableContents"/>
              <w:jc w:val="center"/>
              <w:rPr>
                <w:rFonts w:ascii="Calibri" w:hAnsi="Calibri"/>
                <w:b/>
              </w:rPr>
            </w:pPr>
            <w:r>
              <w:rPr>
                <w:rFonts w:ascii="Calibri" w:hAnsi="Calibri"/>
                <w:b/>
              </w:rPr>
              <w:t>____________________</w:t>
            </w:r>
          </w:p>
          <w:p w14:paraId="01ABEFC1" w14:textId="77777777" w:rsidR="00296157" w:rsidRDefault="001834F2">
            <w:pPr>
              <w:pStyle w:val="TableContents"/>
              <w:jc w:val="center"/>
              <w:rPr>
                <w:rFonts w:ascii="Calibri" w:hAnsi="Calibri"/>
                <w:b/>
              </w:rPr>
            </w:pPr>
            <w:r>
              <w:rPr>
                <w:rFonts w:ascii="Calibri" w:hAnsi="Calibri"/>
                <w:b/>
              </w:rPr>
              <w:t>Integrante</w:t>
            </w:r>
          </w:p>
          <w:p w14:paraId="3C19798F" w14:textId="77777777" w:rsidR="00296157" w:rsidRDefault="001834F2">
            <w:pPr>
              <w:pStyle w:val="TableContents"/>
              <w:jc w:val="center"/>
              <w:rPr>
                <w:rFonts w:ascii="Calibri" w:hAnsi="Calibri"/>
                <w:b/>
              </w:rPr>
            </w:pPr>
            <w:r>
              <w:rPr>
                <w:rFonts w:ascii="Calibri" w:hAnsi="Calibri"/>
                <w:b/>
              </w:rPr>
              <w:t>Administrativo</w:t>
            </w:r>
          </w:p>
          <w:p w14:paraId="38593081" w14:textId="77777777" w:rsidR="00296157" w:rsidRDefault="001834F2">
            <w:pPr>
              <w:pStyle w:val="TableContents"/>
              <w:jc w:val="center"/>
              <w:rPr>
                <w:rFonts w:ascii="Calibri" w:hAnsi="Calibri"/>
                <w:i/>
                <w:color w:val="FF3333"/>
                <w:sz w:val="22"/>
              </w:rPr>
            </w:pPr>
            <w:r>
              <w:rPr>
                <w:rFonts w:ascii="Calibri" w:hAnsi="Calibri"/>
                <w:i/>
                <w:color w:val="FF3333"/>
                <w:sz w:val="22"/>
              </w:rPr>
              <w:t>&lt;Nome&gt;</w:t>
            </w:r>
          </w:p>
          <w:p w14:paraId="50A68F44" w14:textId="77777777" w:rsidR="00296157" w:rsidRDefault="001834F2">
            <w:pPr>
              <w:pStyle w:val="TableContents"/>
              <w:jc w:val="center"/>
              <w:rPr>
                <w:rFonts w:ascii="Calibri" w:hAnsi="Calibri"/>
                <w:i/>
                <w:color w:val="FF3333"/>
                <w:sz w:val="22"/>
              </w:rPr>
            </w:pPr>
            <w:r>
              <w:rPr>
                <w:rFonts w:ascii="Calibri" w:hAnsi="Calibri"/>
                <w:i/>
                <w:color w:val="FF3333"/>
                <w:sz w:val="22"/>
              </w:rPr>
              <w:t>&lt;Cargo&gt;</w:t>
            </w:r>
          </w:p>
          <w:p w14:paraId="20D30BB5" w14:textId="77777777" w:rsidR="00296157" w:rsidRDefault="001834F2">
            <w:pPr>
              <w:pStyle w:val="TableContents"/>
              <w:jc w:val="center"/>
            </w:pPr>
            <w:r>
              <w:rPr>
                <w:rFonts w:ascii="Calibri" w:hAnsi="Calibri"/>
                <w:b/>
                <w:i/>
                <w:color w:val="FF3333"/>
                <w:sz w:val="22"/>
              </w:rPr>
              <w:t xml:space="preserve"> </w:t>
            </w:r>
            <w:r>
              <w:rPr>
                <w:rFonts w:ascii="Calibri" w:hAnsi="Calibri"/>
                <w:i/>
                <w:color w:val="FF3333"/>
                <w:sz w:val="22"/>
              </w:rPr>
              <w:t>&lt;Matrícula&gt;</w:t>
            </w:r>
          </w:p>
        </w:tc>
      </w:tr>
    </w:tbl>
    <w:p w14:paraId="2C5E6B59" w14:textId="77777777" w:rsidR="00296157" w:rsidRDefault="00296157">
      <w:pPr>
        <w:pStyle w:val="Textbody"/>
        <w:rPr>
          <w:rFonts w:ascii="Calibri" w:hAnsi="Calibri"/>
        </w:rPr>
      </w:pPr>
    </w:p>
    <w:p w14:paraId="3D48FDA3" w14:textId="77777777" w:rsidR="00296157" w:rsidRDefault="00296157">
      <w:pPr>
        <w:pStyle w:val="Textbody"/>
        <w:rPr>
          <w:rFonts w:ascii="Calibri" w:hAnsi="Calibri"/>
        </w:rPr>
      </w:pPr>
    </w:p>
    <w:tbl>
      <w:tblPr>
        <w:tblW w:w="9650" w:type="dxa"/>
        <w:tblInd w:w="-21" w:type="dxa"/>
        <w:tblLayout w:type="fixed"/>
        <w:tblCellMar>
          <w:left w:w="10" w:type="dxa"/>
          <w:right w:w="10" w:type="dxa"/>
        </w:tblCellMar>
        <w:tblLook w:val="0000" w:firstRow="0" w:lastRow="0" w:firstColumn="0" w:lastColumn="0" w:noHBand="0" w:noVBand="0"/>
      </w:tblPr>
      <w:tblGrid>
        <w:gridCol w:w="9650"/>
      </w:tblGrid>
      <w:tr w:rsidR="00296157" w14:paraId="45DC2801" w14:textId="77777777">
        <w:tblPrEx>
          <w:tblCellMar>
            <w:top w:w="0" w:type="dxa"/>
            <w:bottom w:w="0" w:type="dxa"/>
          </w:tblCellMar>
        </w:tblPrEx>
        <w:tc>
          <w:tcPr>
            <w:tcW w:w="9650" w:type="dxa"/>
            <w:tcBorders>
              <w:top w:val="single" w:sz="8" w:space="0" w:color="000000"/>
              <w:left w:val="single" w:sz="8" w:space="0" w:color="000000"/>
              <w:bottom w:val="single" w:sz="8" w:space="0" w:color="000000"/>
              <w:right w:val="single" w:sz="8" w:space="0" w:color="000000"/>
            </w:tcBorders>
            <w:shd w:val="clear" w:color="auto" w:fill="E8E8E8"/>
            <w:tcMar>
              <w:top w:w="28" w:type="dxa"/>
              <w:left w:w="28" w:type="dxa"/>
              <w:bottom w:w="28" w:type="dxa"/>
              <w:right w:w="28" w:type="dxa"/>
            </w:tcMar>
          </w:tcPr>
          <w:p w14:paraId="34373AEB" w14:textId="77777777" w:rsidR="00296157" w:rsidRDefault="001834F2">
            <w:pPr>
              <w:pStyle w:val="TableContents"/>
              <w:spacing w:before="120" w:after="120"/>
              <w:jc w:val="center"/>
              <w:rPr>
                <w:rFonts w:ascii="Calibri" w:hAnsi="Calibri"/>
                <w:b/>
              </w:rPr>
            </w:pPr>
            <w:r>
              <w:rPr>
                <w:rFonts w:ascii="Calibri" w:hAnsi="Calibri"/>
                <w:b/>
              </w:rPr>
              <w:t>Autoridade Máxima da Área de TIC</w:t>
            </w:r>
          </w:p>
        </w:tc>
      </w:tr>
      <w:tr w:rsidR="00296157" w14:paraId="732C628D" w14:textId="77777777">
        <w:tblPrEx>
          <w:tblCellMar>
            <w:top w:w="0" w:type="dxa"/>
            <w:bottom w:w="0" w:type="dxa"/>
          </w:tblCellMar>
        </w:tblPrEx>
        <w:tc>
          <w:tcPr>
            <w:tcW w:w="96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9F79804" w14:textId="77777777" w:rsidR="00296157" w:rsidRDefault="00296157">
            <w:pPr>
              <w:pStyle w:val="TableContents"/>
              <w:jc w:val="center"/>
              <w:rPr>
                <w:rFonts w:ascii="Calibri" w:hAnsi="Calibri"/>
              </w:rPr>
            </w:pPr>
          </w:p>
          <w:p w14:paraId="1A8F8947" w14:textId="77777777" w:rsidR="00296157" w:rsidRDefault="001834F2">
            <w:pPr>
              <w:pStyle w:val="TableContents"/>
              <w:jc w:val="center"/>
              <w:rPr>
                <w:rFonts w:ascii="Calibri" w:hAnsi="Calibri"/>
                <w:b/>
              </w:rPr>
            </w:pPr>
            <w:r>
              <w:rPr>
                <w:rFonts w:ascii="Calibri" w:hAnsi="Calibri"/>
                <w:b/>
              </w:rPr>
              <w:t>____________________</w:t>
            </w:r>
          </w:p>
          <w:p w14:paraId="0F9228A3" w14:textId="77777777" w:rsidR="00296157" w:rsidRDefault="001834F2">
            <w:pPr>
              <w:pStyle w:val="TableContents"/>
              <w:jc w:val="center"/>
              <w:rPr>
                <w:rFonts w:ascii="Calibri" w:hAnsi="Calibri"/>
                <w:i/>
                <w:color w:val="FF3333"/>
                <w:sz w:val="22"/>
              </w:rPr>
            </w:pPr>
            <w:r>
              <w:rPr>
                <w:rFonts w:ascii="Calibri" w:hAnsi="Calibri"/>
                <w:i/>
                <w:color w:val="FF3333"/>
                <w:sz w:val="22"/>
              </w:rPr>
              <w:t>&lt;Nome&gt;</w:t>
            </w:r>
          </w:p>
          <w:p w14:paraId="752D9F66" w14:textId="77777777" w:rsidR="00296157" w:rsidRDefault="001834F2">
            <w:pPr>
              <w:pStyle w:val="TableContents"/>
              <w:jc w:val="center"/>
              <w:rPr>
                <w:rFonts w:ascii="Calibri" w:hAnsi="Calibri"/>
                <w:i/>
                <w:color w:val="FF3333"/>
                <w:sz w:val="22"/>
              </w:rPr>
            </w:pPr>
            <w:r>
              <w:rPr>
                <w:rFonts w:ascii="Calibri" w:hAnsi="Calibri"/>
                <w:i/>
                <w:color w:val="FF3333"/>
                <w:sz w:val="22"/>
              </w:rPr>
              <w:t>&lt;Cargo&gt;</w:t>
            </w:r>
          </w:p>
          <w:p w14:paraId="7248F002" w14:textId="77777777" w:rsidR="00296157" w:rsidRDefault="001834F2">
            <w:pPr>
              <w:pStyle w:val="TableContents"/>
              <w:jc w:val="center"/>
            </w:pPr>
            <w:r>
              <w:rPr>
                <w:rFonts w:ascii="Calibri" w:hAnsi="Calibri"/>
                <w:color w:val="FF3333"/>
                <w:sz w:val="22"/>
              </w:rPr>
              <w:t xml:space="preserve"> </w:t>
            </w:r>
            <w:r>
              <w:rPr>
                <w:rFonts w:ascii="Calibri" w:hAnsi="Calibri"/>
                <w:i/>
                <w:color w:val="FF3333"/>
                <w:sz w:val="22"/>
              </w:rPr>
              <w:t>&lt;Matrícula&gt;</w:t>
            </w:r>
          </w:p>
        </w:tc>
      </w:tr>
    </w:tbl>
    <w:p w14:paraId="08CDB5BC" w14:textId="77777777" w:rsidR="00296157" w:rsidRDefault="00296157">
      <w:pPr>
        <w:pStyle w:val="Textbody"/>
        <w:ind w:left="360"/>
        <w:jc w:val="center"/>
      </w:pPr>
    </w:p>
    <w:p w14:paraId="56C1A02C" w14:textId="77777777" w:rsidR="00296157" w:rsidRDefault="001834F2">
      <w:pPr>
        <w:pStyle w:val="Textbody"/>
        <w:ind w:left="360"/>
        <w:jc w:val="right"/>
      </w:pPr>
      <w:r>
        <w:rPr>
          <w:rFonts w:ascii="Calibri" w:hAnsi="Calibri"/>
          <w:color w:val="FF3333"/>
        </w:rPr>
        <w:t>&lt;Local&gt;</w:t>
      </w:r>
      <w:r>
        <w:rPr>
          <w:rFonts w:ascii="Calibri" w:hAnsi="Calibri"/>
          <w:color w:val="000000"/>
        </w:rPr>
        <w:t>,</w:t>
      </w:r>
      <w:r>
        <w:rPr>
          <w:rFonts w:ascii="Calibri" w:hAnsi="Calibri"/>
          <w:color w:val="FF3333"/>
        </w:rPr>
        <w:t xml:space="preserve"> </w:t>
      </w:r>
      <w:r>
        <w:rPr>
          <w:rFonts w:ascii="Calibri" w:hAnsi="Calibri"/>
          <w:i/>
          <w:color w:val="FF3333"/>
        </w:rPr>
        <w:t xml:space="preserve">&lt;dia&gt; </w:t>
      </w:r>
      <w:r>
        <w:rPr>
          <w:rFonts w:ascii="Calibri" w:hAnsi="Calibri"/>
          <w:color w:val="000000"/>
        </w:rPr>
        <w:t>de</w:t>
      </w:r>
      <w:r>
        <w:rPr>
          <w:rFonts w:ascii="Calibri" w:hAnsi="Calibri"/>
          <w:color w:val="FF3333"/>
        </w:rPr>
        <w:t xml:space="preserve"> </w:t>
      </w:r>
      <w:r>
        <w:rPr>
          <w:rFonts w:ascii="Calibri" w:hAnsi="Calibri"/>
          <w:i/>
          <w:color w:val="FF3333"/>
        </w:rPr>
        <w:t>&lt;mês&gt;</w:t>
      </w:r>
      <w:r>
        <w:rPr>
          <w:rFonts w:ascii="Calibri" w:hAnsi="Calibri"/>
          <w:color w:val="FF3333"/>
        </w:rPr>
        <w:t xml:space="preserve"> </w:t>
      </w:r>
      <w:r>
        <w:rPr>
          <w:rFonts w:ascii="Calibri" w:hAnsi="Calibri"/>
          <w:color w:val="000000"/>
        </w:rPr>
        <w:t>de</w:t>
      </w:r>
      <w:r>
        <w:rPr>
          <w:rFonts w:ascii="Calibri" w:hAnsi="Calibri"/>
          <w:color w:val="FF3333"/>
        </w:rPr>
        <w:t xml:space="preserve"> </w:t>
      </w:r>
      <w:r>
        <w:rPr>
          <w:rFonts w:ascii="Calibri" w:hAnsi="Calibri"/>
          <w:i/>
          <w:color w:val="FF3333"/>
        </w:rPr>
        <w:t>&lt;ano&gt;</w:t>
      </w:r>
      <w:r>
        <w:rPr>
          <w:rFonts w:ascii="Calibri" w:hAnsi="Calibri"/>
          <w:color w:val="000000"/>
        </w:rPr>
        <w:t>.</w:t>
      </w:r>
    </w:p>
    <w:p w14:paraId="5D2A9EA2" w14:textId="77777777" w:rsidR="00296157" w:rsidRDefault="001834F2">
      <w:pPr>
        <w:pStyle w:val="Textbody"/>
        <w:rPr>
          <w:rFonts w:ascii="Calibri" w:hAnsi="Calibri"/>
        </w:rPr>
      </w:pPr>
      <w:r>
        <w:rPr>
          <w:rFonts w:ascii="Calibri" w:hAnsi="Calibri"/>
        </w:rPr>
        <w:t>Aprovo,</w:t>
      </w:r>
    </w:p>
    <w:p w14:paraId="4714A736" w14:textId="77777777" w:rsidR="00296157" w:rsidRDefault="00296157">
      <w:pPr>
        <w:pStyle w:val="Textbody"/>
        <w:spacing w:after="0"/>
        <w:rPr>
          <w:rFonts w:ascii="Calibri" w:hAnsi="Calibri"/>
        </w:rPr>
      </w:pPr>
    </w:p>
    <w:tbl>
      <w:tblPr>
        <w:tblW w:w="9650" w:type="dxa"/>
        <w:tblInd w:w="-21" w:type="dxa"/>
        <w:tblLayout w:type="fixed"/>
        <w:tblCellMar>
          <w:left w:w="10" w:type="dxa"/>
          <w:right w:w="10" w:type="dxa"/>
        </w:tblCellMar>
        <w:tblLook w:val="0000" w:firstRow="0" w:lastRow="0" w:firstColumn="0" w:lastColumn="0" w:noHBand="0" w:noVBand="0"/>
      </w:tblPr>
      <w:tblGrid>
        <w:gridCol w:w="9650"/>
      </w:tblGrid>
      <w:tr w:rsidR="00296157" w14:paraId="32D17F65" w14:textId="77777777">
        <w:tblPrEx>
          <w:tblCellMar>
            <w:top w:w="0" w:type="dxa"/>
            <w:bottom w:w="0" w:type="dxa"/>
          </w:tblCellMar>
        </w:tblPrEx>
        <w:tc>
          <w:tcPr>
            <w:tcW w:w="9650" w:type="dxa"/>
            <w:tcBorders>
              <w:top w:val="single" w:sz="8" w:space="0" w:color="000000"/>
              <w:left w:val="single" w:sz="8" w:space="0" w:color="000000"/>
              <w:bottom w:val="single" w:sz="8" w:space="0" w:color="000000"/>
              <w:right w:val="single" w:sz="8" w:space="0" w:color="000000"/>
            </w:tcBorders>
            <w:shd w:val="clear" w:color="auto" w:fill="E8E8E8"/>
            <w:tcMar>
              <w:top w:w="28" w:type="dxa"/>
              <w:left w:w="28" w:type="dxa"/>
              <w:bottom w:w="28" w:type="dxa"/>
              <w:right w:w="28" w:type="dxa"/>
            </w:tcMar>
          </w:tcPr>
          <w:p w14:paraId="7E5F8DD7" w14:textId="77777777" w:rsidR="00296157" w:rsidRDefault="001834F2">
            <w:pPr>
              <w:pStyle w:val="TableContents"/>
              <w:spacing w:before="120" w:after="120"/>
              <w:jc w:val="center"/>
              <w:rPr>
                <w:rFonts w:ascii="Calibri" w:hAnsi="Calibri"/>
                <w:b/>
              </w:rPr>
            </w:pPr>
            <w:r>
              <w:rPr>
                <w:rFonts w:ascii="Calibri" w:hAnsi="Calibri"/>
                <w:b/>
              </w:rPr>
              <w:t>Autoridade Competente</w:t>
            </w:r>
          </w:p>
        </w:tc>
      </w:tr>
      <w:tr w:rsidR="00296157" w14:paraId="3A4C12CC" w14:textId="77777777">
        <w:tblPrEx>
          <w:tblCellMar>
            <w:top w:w="0" w:type="dxa"/>
            <w:bottom w:w="0" w:type="dxa"/>
          </w:tblCellMar>
        </w:tblPrEx>
        <w:tc>
          <w:tcPr>
            <w:tcW w:w="96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A111D22" w14:textId="77777777" w:rsidR="00296157" w:rsidRDefault="00296157">
            <w:pPr>
              <w:pStyle w:val="TableContents"/>
              <w:jc w:val="center"/>
              <w:rPr>
                <w:rFonts w:ascii="Calibri" w:hAnsi="Calibri"/>
              </w:rPr>
            </w:pPr>
          </w:p>
          <w:p w14:paraId="6D977A37" w14:textId="77777777" w:rsidR="00296157" w:rsidRDefault="001834F2">
            <w:pPr>
              <w:pStyle w:val="TableContents"/>
              <w:jc w:val="center"/>
              <w:rPr>
                <w:rFonts w:ascii="Calibri" w:hAnsi="Calibri"/>
                <w:b/>
              </w:rPr>
            </w:pPr>
            <w:r>
              <w:rPr>
                <w:rFonts w:ascii="Calibri" w:hAnsi="Calibri"/>
                <w:b/>
              </w:rPr>
              <w:t>____________________</w:t>
            </w:r>
          </w:p>
          <w:p w14:paraId="67387A27" w14:textId="77777777" w:rsidR="00296157" w:rsidRDefault="001834F2">
            <w:pPr>
              <w:pStyle w:val="TableContents"/>
              <w:jc w:val="center"/>
              <w:rPr>
                <w:rFonts w:ascii="Calibri" w:hAnsi="Calibri"/>
                <w:i/>
                <w:color w:val="FF3333"/>
                <w:sz w:val="22"/>
              </w:rPr>
            </w:pPr>
            <w:r>
              <w:rPr>
                <w:rFonts w:ascii="Calibri" w:hAnsi="Calibri"/>
                <w:i/>
                <w:color w:val="FF3333"/>
                <w:sz w:val="22"/>
              </w:rPr>
              <w:t>&lt;Nome&gt;</w:t>
            </w:r>
          </w:p>
          <w:p w14:paraId="7CB312D7" w14:textId="77777777" w:rsidR="00296157" w:rsidRDefault="001834F2">
            <w:pPr>
              <w:pStyle w:val="TableContents"/>
              <w:jc w:val="center"/>
              <w:rPr>
                <w:rFonts w:ascii="Calibri" w:hAnsi="Calibri"/>
                <w:i/>
                <w:color w:val="FF3333"/>
                <w:sz w:val="22"/>
              </w:rPr>
            </w:pPr>
            <w:r>
              <w:rPr>
                <w:rFonts w:ascii="Calibri" w:hAnsi="Calibri"/>
                <w:i/>
                <w:color w:val="FF3333"/>
                <w:sz w:val="22"/>
              </w:rPr>
              <w:t>&lt;Cargo&gt;</w:t>
            </w:r>
          </w:p>
          <w:p w14:paraId="7CE6B8CA" w14:textId="77777777" w:rsidR="00296157" w:rsidRDefault="001834F2">
            <w:pPr>
              <w:pStyle w:val="TableContents"/>
              <w:jc w:val="center"/>
            </w:pPr>
            <w:r>
              <w:rPr>
                <w:rFonts w:ascii="Calibri" w:hAnsi="Calibri"/>
                <w:color w:val="FF3333"/>
                <w:sz w:val="22"/>
              </w:rPr>
              <w:t xml:space="preserve"> </w:t>
            </w:r>
            <w:r>
              <w:rPr>
                <w:rFonts w:ascii="Calibri" w:hAnsi="Calibri"/>
                <w:i/>
                <w:color w:val="FF3333"/>
                <w:sz w:val="22"/>
              </w:rPr>
              <w:t>&lt;Matrícula&gt;</w:t>
            </w:r>
          </w:p>
        </w:tc>
      </w:tr>
    </w:tbl>
    <w:p w14:paraId="1379E7DD" w14:textId="77777777" w:rsidR="00296157" w:rsidRDefault="00296157">
      <w:pPr>
        <w:pStyle w:val="Textbody"/>
        <w:spacing w:before="120" w:after="0"/>
        <w:ind w:left="360"/>
        <w:jc w:val="center"/>
        <w:rPr>
          <w:rFonts w:ascii="Calibri" w:hAnsi="Calibri"/>
          <w:color w:val="FF3333"/>
        </w:rPr>
      </w:pPr>
    </w:p>
    <w:p w14:paraId="46C0D543" w14:textId="77777777" w:rsidR="00296157" w:rsidRDefault="001834F2">
      <w:pPr>
        <w:pStyle w:val="Textbody"/>
        <w:spacing w:before="120" w:after="0"/>
        <w:ind w:left="360"/>
        <w:jc w:val="right"/>
      </w:pPr>
      <w:r>
        <w:rPr>
          <w:rFonts w:ascii="Calibri" w:hAnsi="Calibri"/>
          <w:color w:val="FF3333"/>
        </w:rPr>
        <w:t>&lt;Local&gt;</w:t>
      </w:r>
      <w:r>
        <w:rPr>
          <w:rFonts w:ascii="Calibri" w:hAnsi="Calibri"/>
          <w:color w:val="000000"/>
        </w:rPr>
        <w:t>,</w:t>
      </w:r>
      <w:r>
        <w:rPr>
          <w:rFonts w:ascii="Calibri" w:hAnsi="Calibri"/>
          <w:color w:val="FF3333"/>
        </w:rPr>
        <w:t xml:space="preserve"> </w:t>
      </w:r>
      <w:r>
        <w:rPr>
          <w:rFonts w:ascii="Calibri" w:hAnsi="Calibri"/>
          <w:i/>
          <w:color w:val="FF3333"/>
        </w:rPr>
        <w:t xml:space="preserve">&lt;dia&gt; </w:t>
      </w:r>
      <w:r>
        <w:rPr>
          <w:rFonts w:ascii="Calibri" w:hAnsi="Calibri"/>
          <w:color w:val="000000"/>
        </w:rPr>
        <w:t>de</w:t>
      </w:r>
      <w:r>
        <w:rPr>
          <w:rFonts w:ascii="Calibri" w:hAnsi="Calibri"/>
          <w:color w:val="FF3333"/>
        </w:rPr>
        <w:t xml:space="preserve"> </w:t>
      </w:r>
      <w:r>
        <w:rPr>
          <w:rFonts w:ascii="Calibri" w:hAnsi="Calibri"/>
          <w:i/>
          <w:color w:val="FF3333"/>
        </w:rPr>
        <w:t>&lt;mês&gt;</w:t>
      </w:r>
      <w:r>
        <w:rPr>
          <w:rFonts w:ascii="Calibri" w:hAnsi="Calibri"/>
          <w:color w:val="FF3333"/>
        </w:rPr>
        <w:t xml:space="preserve"> </w:t>
      </w:r>
      <w:r>
        <w:rPr>
          <w:rFonts w:ascii="Calibri" w:hAnsi="Calibri"/>
          <w:color w:val="000000"/>
        </w:rPr>
        <w:t>de</w:t>
      </w:r>
      <w:r>
        <w:rPr>
          <w:rFonts w:ascii="Calibri" w:hAnsi="Calibri"/>
          <w:color w:val="FF3333"/>
        </w:rPr>
        <w:t xml:space="preserve"> </w:t>
      </w:r>
      <w:r>
        <w:rPr>
          <w:rFonts w:ascii="Calibri" w:hAnsi="Calibri"/>
          <w:i/>
          <w:color w:val="FF3333"/>
        </w:rPr>
        <w:t>&lt;ano&gt;</w:t>
      </w:r>
      <w:r>
        <w:rPr>
          <w:rFonts w:ascii="Calibri" w:hAnsi="Calibri"/>
          <w:color w:val="000000"/>
        </w:rPr>
        <w:t>.</w:t>
      </w:r>
    </w:p>
    <w:sectPr w:rsidR="00296157">
      <w:headerReference w:type="first" r:id="rId63"/>
      <w:pgSz w:w="11906" w:h="16838"/>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A5E8" w14:textId="77777777" w:rsidR="001834F2" w:rsidRDefault="001834F2">
      <w:r>
        <w:separator/>
      </w:r>
    </w:p>
  </w:endnote>
  <w:endnote w:type="continuationSeparator" w:id="0">
    <w:p w14:paraId="19843F84" w14:textId="77777777" w:rsidR="001834F2" w:rsidRDefault="0018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wline">
    <w:panose1 w:val="020B0604020202020204"/>
    <w:charset w:val="00"/>
    <w:family w:val="swiss"/>
    <w:pitch w:val="default"/>
  </w:font>
  <w:font w:name="OpenSymbol">
    <w:altName w:val="Arial Unicode MS"/>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sans-serif">
    <w:altName w:val="Calibri"/>
    <w:panose1 w:val="020B0604020202020204"/>
    <w:charset w:val="00"/>
    <w:family w:val="auto"/>
    <w:pitch w:val="default"/>
  </w:font>
  <w:font w:name="TimesNewRomanPSMT">
    <w:altName w:val="Times New Roman"/>
    <w:panose1 w:val="020B0604020202020204"/>
    <w:charset w:val="00"/>
    <w:family w:val="auto"/>
    <w:pitch w:val="default"/>
  </w:font>
  <w:font w:name="Liberation Serif">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C755" w14:textId="77777777" w:rsidR="001834F2" w:rsidRDefault="001834F2">
      <w:r>
        <w:rPr>
          <w:color w:val="000000"/>
        </w:rPr>
        <w:separator/>
      </w:r>
    </w:p>
  </w:footnote>
  <w:footnote w:type="continuationSeparator" w:id="0">
    <w:p w14:paraId="6A0C8D65" w14:textId="77777777" w:rsidR="001834F2" w:rsidRDefault="00183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D4B7" w14:textId="77777777" w:rsidR="00667C7F" w:rsidRDefault="00667C7F" w:rsidP="00667C7F">
    <w:pPr>
      <w:jc w:val="center"/>
      <w:rPr>
        <w:rFonts w:asciiTheme="minorHAnsi" w:hAnsiTheme="minorHAnsi" w:cstheme="minorHAnsi"/>
      </w:rPr>
    </w:pPr>
    <w:r>
      <w:rPr>
        <w:rFonts w:asciiTheme="minorHAnsi" w:hAnsiTheme="minorHAnsi" w:cstheme="minorHAnsi"/>
        <w:noProof/>
      </w:rPr>
      <w:drawing>
        <wp:inline distT="0" distB="0" distL="0" distR="0" wp14:anchorId="0AEB941D" wp14:editId="0A9DCDD7">
          <wp:extent cx="944880" cy="944880"/>
          <wp:effectExtent l="0" t="0" r="0" b="0"/>
          <wp:docPr id="1" name="Imagem 1"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inline>
      </w:drawing>
    </w:r>
  </w:p>
  <w:p w14:paraId="33A55B8E" w14:textId="77777777" w:rsidR="00667C7F" w:rsidRPr="006E7621" w:rsidRDefault="00667C7F" w:rsidP="00667C7F">
    <w:pPr>
      <w:jc w:val="center"/>
      <w:rPr>
        <w:rFonts w:asciiTheme="minorHAnsi" w:hAnsiTheme="minorHAnsi" w:cstheme="minorHAnsi"/>
      </w:rPr>
    </w:pPr>
    <w:r w:rsidRPr="006E7621">
      <w:rPr>
        <w:rFonts w:asciiTheme="minorHAnsi" w:hAnsiTheme="minorHAnsi" w:cstheme="minorHAnsi"/>
      </w:rPr>
      <w:t>UNIVERSIDADE FEDERAL DO ESPÍRITO SANTO</w:t>
    </w:r>
  </w:p>
  <w:p w14:paraId="69B61FB7" w14:textId="77777777" w:rsidR="00667C7F" w:rsidRPr="006E7621" w:rsidRDefault="00667C7F" w:rsidP="00667C7F">
    <w:pPr>
      <w:jc w:val="center"/>
      <w:rPr>
        <w:rFonts w:asciiTheme="minorHAnsi" w:hAnsiTheme="minorHAnsi" w:cstheme="minorHAnsi"/>
      </w:rPr>
    </w:pPr>
    <w:r w:rsidRPr="006E7621">
      <w:rPr>
        <w:rFonts w:asciiTheme="minorHAnsi" w:hAnsiTheme="minorHAnsi" w:cstheme="minorHAnsi"/>
      </w:rPr>
      <w:t>SUPERINTENDÊNCIA DE TECNOLOGIA DA INFORMAÇÃO</w:t>
    </w:r>
  </w:p>
  <w:p w14:paraId="0030E168" w14:textId="77777777" w:rsidR="00667C7F" w:rsidRDefault="00667C7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71F"/>
    <w:multiLevelType w:val="multilevel"/>
    <w:tmpl w:val="085E564C"/>
    <w:styleLink w:val="WW8Num1"/>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119248E0"/>
    <w:multiLevelType w:val="multilevel"/>
    <w:tmpl w:val="068EBB7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 w15:restartNumberingAfterBreak="0">
    <w:nsid w:val="5F0454C3"/>
    <w:multiLevelType w:val="multilevel"/>
    <w:tmpl w:val="295C18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683752B0"/>
    <w:multiLevelType w:val="multilevel"/>
    <w:tmpl w:val="078E208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 w15:restartNumberingAfterBreak="0">
    <w:nsid w:val="709D1168"/>
    <w:multiLevelType w:val="multilevel"/>
    <w:tmpl w:val="FD2E941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96157"/>
    <w:rsid w:val="001834F2"/>
    <w:rsid w:val="00296157"/>
    <w:rsid w:val="00667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C270349"/>
  <w15:docId w15:val="{8695BF29-0C4C-E74D-815A-A8CFB465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0" w:line="240" w:lineRule="auto"/>
    </w:pPr>
    <w:rPr>
      <w:rFonts w:ascii="Times New Roman" w:eastAsia="SimSun" w:hAnsi="Times New Roman" w:cs="Tahoma"/>
      <w:kern w:val="3"/>
      <w:sz w:val="24"/>
      <w:szCs w:val="24"/>
      <w:lang w:eastAsia="hi-IN" w:bidi="hi-IN"/>
    </w:rPr>
  </w:style>
  <w:style w:type="paragraph" w:styleId="Ttulo1">
    <w:name w:val="heading 1"/>
    <w:basedOn w:val="Heading"/>
    <w:next w:val="Textbody"/>
    <w:uiPriority w:val="9"/>
    <w:qFormat/>
    <w:pPr>
      <w:outlineLvl w:val="0"/>
    </w:pPr>
    <w:rPr>
      <w:rFonts w:ascii="Calibri" w:eastAsia="Calibri" w:hAnsi="Calibri" w:cs="Calibri"/>
    </w:rPr>
  </w:style>
  <w:style w:type="paragraph" w:styleId="Ttulo2">
    <w:name w:val="heading 2"/>
    <w:basedOn w:val="Heading"/>
    <w:next w:val="Textbody"/>
    <w:uiPriority w:val="9"/>
    <w:unhideWhenUsed/>
    <w:qFormat/>
    <w:pPr>
      <w:outlineLvl w:val="1"/>
    </w:pPr>
    <w:rPr>
      <w:rFonts w:ascii="Calibri" w:eastAsia="Calibri" w:hAnsi="Calibri" w:cs="Calibri"/>
      <w:i/>
      <w:iCs/>
    </w:rPr>
  </w:style>
  <w:style w:type="paragraph" w:styleId="Ttulo3">
    <w:name w:val="heading 3"/>
    <w:basedOn w:val="Heading"/>
    <w:next w:val="Textbody"/>
    <w:uiPriority w:val="9"/>
    <w:semiHidden/>
    <w:unhideWhenUsed/>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Tahoma"/>
      <w:kern w:val="3"/>
      <w:sz w:val="24"/>
      <w:szCs w:val="24"/>
      <w:lang w:eastAsia="zh-CN" w:bidi="hi-IN"/>
    </w:rPr>
  </w:style>
  <w:style w:type="paragraph" w:customStyle="1" w:styleId="Heading">
    <w:name w:val="Heading"/>
    <w:basedOn w:val="Standard"/>
    <w:next w:val="Textbody"/>
    <w:pPr>
      <w:jc w:val="center"/>
    </w:pPr>
    <w:rPr>
      <w:b/>
      <w:bCs/>
      <w:sz w:val="36"/>
      <w:szCs w:val="36"/>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Subttulo">
    <w:name w:val="Subtitle"/>
    <w:basedOn w:val="Heading"/>
    <w:next w:val="Textbody"/>
    <w:uiPriority w:val="11"/>
    <w:qFormat/>
    <w:rPr>
      <w:i/>
      <w:iCs/>
    </w:rPr>
  </w:style>
  <w:style w:type="paragraph" w:styleId="Rodap">
    <w:name w:val="footer"/>
    <w:basedOn w:val="Standard"/>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styleId="Ttulodendiceremissivo">
    <w:name w:val="index heading"/>
    <w:basedOn w:val="Heading"/>
    <w:pPr>
      <w:suppressLineNumbers/>
    </w:pPr>
    <w:rPr>
      <w:sz w:val="32"/>
      <w:szCs w:val="32"/>
    </w:rPr>
  </w:style>
  <w:style w:type="paragraph" w:customStyle="1" w:styleId="ContentsHeading">
    <w:name w:val="Contents Heading"/>
    <w:basedOn w:val="Heading"/>
    <w:pPr>
      <w:suppressLineNumbers/>
    </w:pPr>
    <w:rPr>
      <w:sz w:val="32"/>
      <w:szCs w:val="32"/>
    </w:rPr>
  </w:style>
  <w:style w:type="paragraph" w:customStyle="1" w:styleId="Index">
    <w:name w:val="Index"/>
    <w:basedOn w:val="Standard"/>
    <w:pPr>
      <w:suppressLineNumbers/>
    </w:pPr>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Default">
    <w:name w:val="Default"/>
    <w:pPr>
      <w:autoSpaceDE w:val="0"/>
      <w:spacing w:after="0" w:line="240" w:lineRule="auto"/>
      <w:textAlignment w:val="auto"/>
    </w:pPr>
    <w:rPr>
      <w:rFonts w:ascii="Rawline" w:eastAsia="Rawline" w:hAnsi="Rawline" w:cs="Rawline"/>
      <w:color w:val="000000"/>
      <w:sz w:val="24"/>
      <w:szCs w:val="24"/>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IndexLink">
    <w:name w:val="Index Link"/>
  </w:style>
  <w:style w:type="character" w:customStyle="1" w:styleId="Zeichenformat">
    <w:name w:val="Zeichenformat"/>
  </w:style>
  <w:style w:type="character" w:styleId="Hyperlink">
    <w:name w:val="Hyperlink"/>
    <w:basedOn w:val="Fontepargpadro"/>
    <w:rPr>
      <w:color w:val="0563C1"/>
      <w:u w:val="single"/>
    </w:rPr>
  </w:style>
  <w:style w:type="character" w:styleId="HiperlinkVisitado">
    <w:name w:val="FollowedHyperlink"/>
    <w:basedOn w:val="Fontepargpadro"/>
    <w:rPr>
      <w:color w:val="954F72"/>
      <w:u w:val="single"/>
    </w:rPr>
  </w:style>
  <w:style w:type="character" w:customStyle="1" w:styleId="VisitedInternetLink">
    <w:name w:val="Visited Internet Link"/>
    <w:rPr>
      <w:color w:val="800000"/>
      <w:u w:val="single"/>
    </w:rPr>
  </w:style>
  <w:style w:type="character" w:customStyle="1" w:styleId="Linenumbering">
    <w:name w:val="Line numbering"/>
  </w:style>
  <w:style w:type="paragraph" w:styleId="Sumrio1">
    <w:name w:val="toc 1"/>
    <w:basedOn w:val="Normal"/>
    <w:next w:val="Normal"/>
    <w:autoRedefine/>
    <w:pPr>
      <w:spacing w:after="100"/>
    </w:pPr>
    <w:rPr>
      <w:rFonts w:cs="Mangal"/>
      <w:szCs w:val="21"/>
    </w:rPr>
  </w:style>
  <w:style w:type="paragraph" w:styleId="Sumrio2">
    <w:name w:val="toc 2"/>
    <w:basedOn w:val="Normal"/>
    <w:next w:val="Normal"/>
    <w:autoRedefine/>
    <w:pPr>
      <w:spacing w:after="100"/>
      <w:ind w:left="240"/>
    </w:pPr>
    <w:rPr>
      <w:rFonts w:cs="Mangal"/>
      <w:szCs w:val="21"/>
    </w:rPr>
  </w:style>
  <w:style w:type="numbering" w:customStyle="1" w:styleId="WW8Num1">
    <w:name w:val="WW8Num1"/>
    <w:basedOn w:val="Sem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_Toc73395660" TargetMode="External"/><Relationship Id="rId21" Type="http://schemas.openxmlformats.org/officeDocument/2006/relationships/hyperlink" Target="#_Toc73395655" TargetMode="External"/><Relationship Id="rId34" Type="http://schemas.openxmlformats.org/officeDocument/2006/relationships/hyperlink" Target="#_Toc73395668" TargetMode="External"/><Relationship Id="rId42" Type="http://schemas.openxmlformats.org/officeDocument/2006/relationships/hyperlink" Target="#_Toc73395676" TargetMode="External"/><Relationship Id="rId47" Type="http://schemas.openxmlformats.org/officeDocument/2006/relationships/hyperlink" Target="#_Toc73395681" TargetMode="External"/><Relationship Id="rId50" Type="http://schemas.openxmlformats.org/officeDocument/2006/relationships/hyperlink" Target="#_Toc73395684" TargetMode="External"/><Relationship Id="rId55" Type="http://schemas.openxmlformats.org/officeDocument/2006/relationships/hyperlink" Target="#_Toc73395689" TargetMode="External"/><Relationship Id="rId63" Type="http://schemas.openxmlformats.org/officeDocument/2006/relationships/header" Target="header1.xml"/><Relationship Id="rId7" Type="http://schemas.openxmlformats.org/officeDocument/2006/relationships/hyperlink" Target="#_Toc73395641" TargetMode="External"/><Relationship Id="rId2" Type="http://schemas.openxmlformats.org/officeDocument/2006/relationships/styles" Target="styles.xml"/><Relationship Id="rId16" Type="http://schemas.openxmlformats.org/officeDocument/2006/relationships/hyperlink" Target="#_Toc73395650" TargetMode="External"/><Relationship Id="rId29" Type="http://schemas.openxmlformats.org/officeDocument/2006/relationships/hyperlink" Target="#_Toc73395663" TargetMode="External"/><Relationship Id="rId11" Type="http://schemas.openxmlformats.org/officeDocument/2006/relationships/hyperlink" Target="#_Toc73395645" TargetMode="External"/><Relationship Id="rId24" Type="http://schemas.openxmlformats.org/officeDocument/2006/relationships/hyperlink" Target="#_Toc73395658" TargetMode="External"/><Relationship Id="rId32" Type="http://schemas.openxmlformats.org/officeDocument/2006/relationships/hyperlink" Target="#_Toc73395666" TargetMode="External"/><Relationship Id="rId37" Type="http://schemas.openxmlformats.org/officeDocument/2006/relationships/hyperlink" Target="#_Toc73395671" TargetMode="External"/><Relationship Id="rId40" Type="http://schemas.openxmlformats.org/officeDocument/2006/relationships/hyperlink" Target="#_Toc73395674" TargetMode="External"/><Relationship Id="rId45" Type="http://schemas.openxmlformats.org/officeDocument/2006/relationships/hyperlink" Target="#_Toc73395679" TargetMode="External"/><Relationship Id="rId53" Type="http://schemas.openxmlformats.org/officeDocument/2006/relationships/hyperlink" Target="#_Toc73395687" TargetMode="External"/><Relationship Id="rId58" Type="http://schemas.openxmlformats.org/officeDocument/2006/relationships/hyperlink" Target="https://www.gov.br/governodigital/pt-br/governanca-de-dados/GuiaRequisitosdeSIparaContratacoesdeTI.pdf" TargetMode="External"/><Relationship Id="rId5" Type="http://schemas.openxmlformats.org/officeDocument/2006/relationships/footnotes" Target="footnotes.xml"/><Relationship Id="rId61" Type="http://schemas.openxmlformats.org/officeDocument/2006/relationships/hyperlink" Target="https://www.gov.br/governodigital/pt-br/governanca-de-dados/GuiaRequisitosdeSIparaContratacoesdeTI.pdf" TargetMode="External"/><Relationship Id="rId19" Type="http://schemas.openxmlformats.org/officeDocument/2006/relationships/hyperlink" Target="#_Toc73395653" TargetMode="External"/><Relationship Id="rId14" Type="http://schemas.openxmlformats.org/officeDocument/2006/relationships/hyperlink" Target="#_Toc73395648" TargetMode="External"/><Relationship Id="rId22" Type="http://schemas.openxmlformats.org/officeDocument/2006/relationships/hyperlink" Target="#_Toc73395656" TargetMode="External"/><Relationship Id="rId27" Type="http://schemas.openxmlformats.org/officeDocument/2006/relationships/hyperlink" Target="#_Toc73395661" TargetMode="External"/><Relationship Id="rId30" Type="http://schemas.openxmlformats.org/officeDocument/2006/relationships/hyperlink" Target="#_Toc73395664" TargetMode="External"/><Relationship Id="rId35" Type="http://schemas.openxmlformats.org/officeDocument/2006/relationships/hyperlink" Target="#_Toc73395669" TargetMode="External"/><Relationship Id="rId43" Type="http://schemas.openxmlformats.org/officeDocument/2006/relationships/hyperlink" Target="#_Toc73395677" TargetMode="External"/><Relationship Id="rId48" Type="http://schemas.openxmlformats.org/officeDocument/2006/relationships/hyperlink" Target="#_Toc73395682" TargetMode="External"/><Relationship Id="rId56" Type="http://schemas.openxmlformats.org/officeDocument/2006/relationships/hyperlink" Target="#_Toc73395690" TargetMode="External"/><Relationship Id="rId64" Type="http://schemas.openxmlformats.org/officeDocument/2006/relationships/fontTable" Target="fontTable.xml"/><Relationship Id="rId8" Type="http://schemas.openxmlformats.org/officeDocument/2006/relationships/hyperlink" Target="#_Toc73395642" TargetMode="External"/><Relationship Id="rId51" Type="http://schemas.openxmlformats.org/officeDocument/2006/relationships/hyperlink" Target="#_Toc73395685" TargetMode="External"/><Relationship Id="rId3" Type="http://schemas.openxmlformats.org/officeDocument/2006/relationships/settings" Target="settings.xml"/><Relationship Id="rId12" Type="http://schemas.openxmlformats.org/officeDocument/2006/relationships/hyperlink" Target="#_Toc73395646" TargetMode="External"/><Relationship Id="rId17" Type="http://schemas.openxmlformats.org/officeDocument/2006/relationships/hyperlink" Target="#_Toc73395651" TargetMode="External"/><Relationship Id="rId25" Type="http://schemas.openxmlformats.org/officeDocument/2006/relationships/hyperlink" Target="#_Toc73395659" TargetMode="External"/><Relationship Id="rId33" Type="http://schemas.openxmlformats.org/officeDocument/2006/relationships/hyperlink" Target="#_Toc73395667" TargetMode="External"/><Relationship Id="rId38" Type="http://schemas.openxmlformats.org/officeDocument/2006/relationships/hyperlink" Target="#_Toc73395672" TargetMode="External"/><Relationship Id="rId46" Type="http://schemas.openxmlformats.org/officeDocument/2006/relationships/hyperlink" Target="#_Toc73395680" TargetMode="External"/><Relationship Id="rId59" Type="http://schemas.openxmlformats.org/officeDocument/2006/relationships/hyperlink" Target="https://www.gov.br/governodigital/pt-br/governanca-de-dados/GuiaRequisitosdeSIparaContratacoesdeTI.pdf" TargetMode="External"/><Relationship Id="rId20" Type="http://schemas.openxmlformats.org/officeDocument/2006/relationships/hyperlink" Target="#_Toc73395654" TargetMode="External"/><Relationship Id="rId41" Type="http://schemas.openxmlformats.org/officeDocument/2006/relationships/hyperlink" Target="#_Toc73395675" TargetMode="External"/><Relationship Id="rId54" Type="http://schemas.openxmlformats.org/officeDocument/2006/relationships/hyperlink" Target="#_Toc73395688" TargetMode="External"/><Relationship Id="rId62" Type="http://schemas.openxmlformats.org/officeDocument/2006/relationships/hyperlink" Target="http://www.ipea.gov.br/cartadeconjuntura/index.php/tag/ict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_Toc73395649" TargetMode="External"/><Relationship Id="rId23" Type="http://schemas.openxmlformats.org/officeDocument/2006/relationships/hyperlink" Target="#_Toc73395657" TargetMode="External"/><Relationship Id="rId28" Type="http://schemas.openxmlformats.org/officeDocument/2006/relationships/hyperlink" Target="#_Toc73395662" TargetMode="External"/><Relationship Id="rId36" Type="http://schemas.openxmlformats.org/officeDocument/2006/relationships/hyperlink" Target="#_Toc73395670" TargetMode="External"/><Relationship Id="rId49" Type="http://schemas.openxmlformats.org/officeDocument/2006/relationships/hyperlink" Target="#_Toc73395683" TargetMode="External"/><Relationship Id="rId57" Type="http://schemas.openxmlformats.org/officeDocument/2006/relationships/hyperlink" Target="https://www.gov.br/compras/pt-br/assuntos/plano-anual-de-contratacoes" TargetMode="External"/><Relationship Id="rId10" Type="http://schemas.openxmlformats.org/officeDocument/2006/relationships/hyperlink" Target="#_Toc73395644" TargetMode="External"/><Relationship Id="rId31" Type="http://schemas.openxmlformats.org/officeDocument/2006/relationships/hyperlink" Target="#_Toc73395665" TargetMode="External"/><Relationship Id="rId44" Type="http://schemas.openxmlformats.org/officeDocument/2006/relationships/hyperlink" Target="#_Toc73395678" TargetMode="External"/><Relationship Id="rId52" Type="http://schemas.openxmlformats.org/officeDocument/2006/relationships/hyperlink" Target="#_Toc73395686" TargetMode="External"/><Relationship Id="rId60" Type="http://schemas.openxmlformats.org/officeDocument/2006/relationships/hyperlink" Target="https://www.gov.br/governodigital/pt-br/governanca-de-dados/GuiaRequisitosdeSIparaContratacoesdeTI.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_Toc73395643" TargetMode="External"/><Relationship Id="rId13" Type="http://schemas.openxmlformats.org/officeDocument/2006/relationships/hyperlink" Target="#_Toc73395647" TargetMode="External"/><Relationship Id="rId18" Type="http://schemas.openxmlformats.org/officeDocument/2006/relationships/hyperlink" Target="#_Toc73395652" TargetMode="External"/><Relationship Id="rId39" Type="http://schemas.openxmlformats.org/officeDocument/2006/relationships/hyperlink" Target="#_Toc733956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7073</Words>
  <Characters>38199</Characters>
  <Application>Microsoft Office Word</Application>
  <DocSecurity>0</DocSecurity>
  <Lines>318</Lines>
  <Paragraphs>90</Paragraphs>
  <ScaleCrop>false</ScaleCrop>
  <Company/>
  <LinksUpToDate>false</LinksUpToDate>
  <CharactersWithSpaces>45182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Santiago Hilario</dc:creator>
  <dc:description/>
  <cp:lastModifiedBy>Renan Teixeira  Souza</cp:lastModifiedBy>
  <cp:revision>2</cp:revision>
  <dcterms:created xsi:type="dcterms:W3CDTF">2022-03-21T04:55:00Z</dcterms:created>
  <dcterms:modified xsi:type="dcterms:W3CDTF">2022-03-21T04:55:00Z</dcterms:modified>
</cp:coreProperties>
</file>